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3F6BB" w14:textId="77777777" w:rsidR="00150984" w:rsidRDefault="00150984" w:rsidP="003E596A">
      <w:pPr>
        <w:jc w:val="both"/>
        <w:rPr>
          <w:b/>
          <w:sz w:val="32"/>
        </w:rPr>
      </w:pPr>
    </w:p>
    <w:p w14:paraId="548D347B" w14:textId="77777777" w:rsidR="00C62A23" w:rsidRDefault="00245B51" w:rsidP="00CD60BA">
      <w:pPr>
        <w:jc w:val="center"/>
        <w:rPr>
          <w:b/>
          <w:sz w:val="32"/>
        </w:rPr>
      </w:pPr>
      <w:r w:rsidRPr="00572DEE">
        <w:rPr>
          <w:b/>
          <w:sz w:val="32"/>
        </w:rPr>
        <w:t>Toward a Science of Autonomy</w:t>
      </w:r>
      <w:r w:rsidR="004928FD">
        <w:rPr>
          <w:b/>
          <w:sz w:val="32"/>
        </w:rPr>
        <w:t xml:space="preserve"> for Physical Syst</w:t>
      </w:r>
      <w:r w:rsidR="00150984" w:rsidRPr="003436D7">
        <w:rPr>
          <w:b/>
          <w:noProof/>
          <w:sz w:val="28"/>
          <w:szCs w:val="28"/>
        </w:rPr>
        <w:drawing>
          <wp:anchor distT="0" distB="0" distL="114300" distR="114300" simplePos="0" relativeHeight="251659264" behindDoc="1" locked="1" layoutInCell="1" allowOverlap="1" wp14:anchorId="2CBB7F2F" wp14:editId="300AFF5F">
            <wp:simplePos x="0" y="0"/>
            <wp:positionH relativeFrom="margin">
              <wp:posOffset>3314700</wp:posOffset>
            </wp:positionH>
            <wp:positionV relativeFrom="margin">
              <wp:posOffset>-800100</wp:posOffset>
            </wp:positionV>
            <wp:extent cx="2222500" cy="101790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_hz.jpg"/>
                    <pic:cNvPicPr/>
                  </pic:nvPicPr>
                  <pic:blipFill>
                    <a:blip r:embed="rId9">
                      <a:extLst>
                        <a:ext uri="{28A0092B-C50C-407E-A947-70E740481C1C}">
                          <a14:useLocalDpi xmlns:a14="http://schemas.microsoft.com/office/drawing/2010/main" val="0"/>
                        </a:ext>
                      </a:extLst>
                    </a:blip>
                    <a:stretch>
                      <a:fillRect/>
                    </a:stretch>
                  </pic:blipFill>
                  <pic:spPr>
                    <a:xfrm>
                      <a:off x="0" y="0"/>
                      <a:ext cx="2222500" cy="1017905"/>
                    </a:xfrm>
                    <a:prstGeom prst="rect">
                      <a:avLst/>
                    </a:prstGeom>
                  </pic:spPr>
                </pic:pic>
              </a:graphicData>
            </a:graphic>
          </wp:anchor>
        </w:drawing>
      </w:r>
      <w:r w:rsidR="004928FD">
        <w:rPr>
          <w:b/>
          <w:sz w:val="32"/>
        </w:rPr>
        <w:t>ems</w:t>
      </w:r>
    </w:p>
    <w:p w14:paraId="482336A3" w14:textId="77777777" w:rsidR="00CD60BA" w:rsidRDefault="00CD60BA" w:rsidP="00CD60BA">
      <w:pPr>
        <w:jc w:val="center"/>
      </w:pPr>
    </w:p>
    <w:p w14:paraId="09F3F0E5" w14:textId="77777777" w:rsidR="00150984" w:rsidRDefault="00150984" w:rsidP="00CD60BA">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428"/>
      </w:tblGrid>
      <w:tr w:rsidR="00CD60BA" w14:paraId="1140EAB9" w14:textId="77777777" w:rsidTr="00CD60BA">
        <w:tc>
          <w:tcPr>
            <w:tcW w:w="4428" w:type="dxa"/>
          </w:tcPr>
          <w:p w14:paraId="6E6D4752" w14:textId="77777777" w:rsidR="00CD60BA" w:rsidRPr="00A3477B" w:rsidRDefault="00CD60BA" w:rsidP="00A3477B">
            <w:pPr>
              <w:jc w:val="center"/>
            </w:pPr>
            <w:r w:rsidRPr="00A3477B">
              <w:t>Gregory D. Hager</w:t>
            </w:r>
          </w:p>
          <w:p w14:paraId="71561597" w14:textId="77777777" w:rsidR="00A3477B" w:rsidRPr="00A3477B" w:rsidRDefault="00A3477B" w:rsidP="00A3477B">
            <w:pPr>
              <w:jc w:val="center"/>
            </w:pPr>
            <w:r w:rsidRPr="00A3477B">
              <w:t>hager@cs.jhu.edu</w:t>
            </w:r>
          </w:p>
          <w:p w14:paraId="0E8724FD" w14:textId="77777777" w:rsidR="00CD60BA" w:rsidRDefault="00CD60BA" w:rsidP="00CD60BA">
            <w:pPr>
              <w:jc w:val="center"/>
            </w:pPr>
            <w:r>
              <w:t>Johns Hopkins University</w:t>
            </w:r>
          </w:p>
        </w:tc>
        <w:tc>
          <w:tcPr>
            <w:tcW w:w="4428" w:type="dxa"/>
          </w:tcPr>
          <w:p w14:paraId="71A2BD5F" w14:textId="77777777" w:rsidR="00CD60BA" w:rsidRDefault="00CD60BA" w:rsidP="00CD60BA">
            <w:pPr>
              <w:jc w:val="center"/>
            </w:pPr>
            <w:r w:rsidRPr="00EB1A8F">
              <w:t>Daniela Rus</w:t>
            </w:r>
          </w:p>
          <w:p w14:paraId="0B47DFF3" w14:textId="77777777" w:rsidR="00A3477B" w:rsidRDefault="00A3477B" w:rsidP="00CD60BA">
            <w:pPr>
              <w:jc w:val="center"/>
            </w:pPr>
            <w:r w:rsidRPr="00A3477B">
              <w:t>rus@csail.mit.edu</w:t>
            </w:r>
          </w:p>
          <w:p w14:paraId="5F671942" w14:textId="77777777" w:rsidR="00CD60BA" w:rsidRDefault="00CD60BA" w:rsidP="00CD60BA">
            <w:pPr>
              <w:jc w:val="center"/>
            </w:pPr>
            <w:r>
              <w:t>Massachusetts Institute of Technology</w:t>
            </w:r>
          </w:p>
        </w:tc>
      </w:tr>
      <w:tr w:rsidR="00CD60BA" w14:paraId="7B7F925D" w14:textId="77777777" w:rsidTr="00CD60BA">
        <w:tc>
          <w:tcPr>
            <w:tcW w:w="4428" w:type="dxa"/>
          </w:tcPr>
          <w:p w14:paraId="02796459" w14:textId="77777777" w:rsidR="00CD60BA" w:rsidRDefault="00CD60BA" w:rsidP="00CD60BA">
            <w:pPr>
              <w:jc w:val="center"/>
            </w:pPr>
          </w:p>
        </w:tc>
        <w:tc>
          <w:tcPr>
            <w:tcW w:w="4428" w:type="dxa"/>
          </w:tcPr>
          <w:p w14:paraId="060B5319" w14:textId="77777777" w:rsidR="00CD60BA" w:rsidRDefault="00CD60BA" w:rsidP="00CD60BA">
            <w:pPr>
              <w:jc w:val="center"/>
            </w:pPr>
          </w:p>
        </w:tc>
      </w:tr>
      <w:tr w:rsidR="00CD60BA" w14:paraId="5AD74D38" w14:textId="77777777" w:rsidTr="00CD60BA">
        <w:tc>
          <w:tcPr>
            <w:tcW w:w="4428" w:type="dxa"/>
          </w:tcPr>
          <w:p w14:paraId="681EF807" w14:textId="77777777" w:rsidR="00CD60BA" w:rsidRDefault="00CD60BA" w:rsidP="00CD60BA">
            <w:pPr>
              <w:jc w:val="center"/>
            </w:pPr>
            <w:r w:rsidRPr="00EB1A8F">
              <w:t>Vijay Kumar</w:t>
            </w:r>
          </w:p>
          <w:p w14:paraId="071E1803" w14:textId="77777777" w:rsidR="00A3477B" w:rsidRDefault="00A3477B" w:rsidP="00CD60BA">
            <w:pPr>
              <w:jc w:val="center"/>
            </w:pPr>
            <w:r w:rsidRPr="00A3477B">
              <w:t>kumar@seas.upenn.edu</w:t>
            </w:r>
          </w:p>
          <w:p w14:paraId="288BDB0C" w14:textId="77777777" w:rsidR="00CD60BA" w:rsidRDefault="00CD60BA" w:rsidP="00CD60BA">
            <w:pPr>
              <w:jc w:val="center"/>
            </w:pPr>
            <w:r>
              <w:t>University of Pennsylvania</w:t>
            </w:r>
          </w:p>
          <w:p w14:paraId="185F186E" w14:textId="77777777" w:rsidR="00CD60BA" w:rsidRDefault="00CD60BA" w:rsidP="00CD60BA">
            <w:pPr>
              <w:jc w:val="center"/>
            </w:pPr>
          </w:p>
        </w:tc>
        <w:tc>
          <w:tcPr>
            <w:tcW w:w="4428" w:type="dxa"/>
          </w:tcPr>
          <w:p w14:paraId="1338E8DD" w14:textId="77777777" w:rsidR="00CD60BA" w:rsidRDefault="00CD60BA" w:rsidP="00CD60BA">
            <w:pPr>
              <w:jc w:val="center"/>
            </w:pPr>
            <w:r w:rsidRPr="00EB1A8F">
              <w:t>Henrik Christensen</w:t>
            </w:r>
          </w:p>
          <w:p w14:paraId="094A22E8" w14:textId="77777777" w:rsidR="00A3477B" w:rsidRDefault="00A3477B" w:rsidP="00CD60BA">
            <w:pPr>
              <w:jc w:val="center"/>
            </w:pPr>
            <w:r w:rsidRPr="00A3477B">
              <w:t>hic@cc.gatech.edu</w:t>
            </w:r>
          </w:p>
          <w:p w14:paraId="7C29CFBB" w14:textId="77777777" w:rsidR="00CD60BA" w:rsidRDefault="00CD60BA" w:rsidP="00CD60BA">
            <w:pPr>
              <w:jc w:val="center"/>
            </w:pPr>
            <w:r>
              <w:t>Georgia Institute of Technology</w:t>
            </w:r>
          </w:p>
          <w:p w14:paraId="6B1334A3" w14:textId="77777777" w:rsidR="00CD60BA" w:rsidRDefault="00CD60BA" w:rsidP="00CD60BA">
            <w:pPr>
              <w:jc w:val="center"/>
            </w:pPr>
          </w:p>
        </w:tc>
      </w:tr>
    </w:tbl>
    <w:p w14:paraId="10BA4EDD" w14:textId="77777777" w:rsidR="00CD60BA" w:rsidRPr="003436D7" w:rsidRDefault="00CD60BA" w:rsidP="00CD60BA">
      <w:pPr>
        <w:jc w:val="center"/>
      </w:pPr>
      <w:r w:rsidRPr="003436D7">
        <w:t>Computing Community Consortium</w:t>
      </w:r>
    </w:p>
    <w:p w14:paraId="56702EE1" w14:textId="6E9B9299" w:rsidR="00CD60BA" w:rsidRPr="003436D7" w:rsidRDefault="00CD60BA" w:rsidP="00CD60BA">
      <w:pPr>
        <w:jc w:val="center"/>
        <w:rPr>
          <w:vertAlign w:val="superscript"/>
        </w:rPr>
      </w:pPr>
      <w:r w:rsidRPr="003436D7">
        <w:t xml:space="preserve">Version 1:  June </w:t>
      </w:r>
      <w:r w:rsidR="006545E9">
        <w:t>2</w:t>
      </w:r>
      <w:r w:rsidR="00F86DA1">
        <w:t>4</w:t>
      </w:r>
      <w:r w:rsidRPr="003436D7">
        <w:t>, 2015</w:t>
      </w:r>
      <w:r w:rsidRPr="003436D7">
        <w:rPr>
          <w:rStyle w:val="FootnoteReference"/>
          <w:i/>
        </w:rPr>
        <w:footnoteReference w:id="1"/>
      </w:r>
      <w:r w:rsidRPr="003436D7">
        <w:rPr>
          <w:i/>
        </w:rPr>
        <w:t xml:space="preserve"> </w:t>
      </w:r>
      <w:bookmarkStart w:id="0" w:name="_GoBack"/>
      <w:bookmarkEnd w:id="0"/>
    </w:p>
    <w:p w14:paraId="28C3493A" w14:textId="77777777" w:rsidR="00BF6CA7" w:rsidRDefault="00BF6CA7" w:rsidP="003E596A">
      <w:pPr>
        <w:jc w:val="both"/>
      </w:pPr>
    </w:p>
    <w:p w14:paraId="66DD0797" w14:textId="77777777" w:rsidR="00BF6CA7" w:rsidRDefault="00881A9C" w:rsidP="003E596A">
      <w:pPr>
        <w:jc w:val="both"/>
      </w:pPr>
      <w:r>
        <w:t>Our lives have been immensely improved by decades of automation research – we are more comfortable, more productive and safer tha</w:t>
      </w:r>
      <w:r w:rsidR="00036AC6">
        <w:t>n ever before</w:t>
      </w:r>
      <w:r>
        <w:t xml:space="preserve">. </w:t>
      </w:r>
      <w:r w:rsidR="000D5DB0">
        <w:t>Just</w:t>
      </w:r>
      <w:r>
        <w:t xml:space="preserve"> i</w:t>
      </w:r>
      <w:r w:rsidR="00BF6CA7">
        <w:t xml:space="preserve">magine a </w:t>
      </w:r>
      <w:r>
        <w:t>world</w:t>
      </w:r>
      <w:r w:rsidR="00BF6CA7">
        <w:t xml:space="preserve"> where</w:t>
      </w:r>
      <w:r w:rsidR="00AC3384">
        <w:t xml:space="preserve"> familiar </w:t>
      </w:r>
      <w:r w:rsidR="00773892">
        <w:t>automation technologies have</w:t>
      </w:r>
      <w:r>
        <w:t xml:space="preserve"> failed. </w:t>
      </w:r>
      <w:r w:rsidR="00BF6CA7">
        <w:t xml:space="preserve"> </w:t>
      </w:r>
      <w:r w:rsidR="00AC3384">
        <w:t xml:space="preserve">In that </w:t>
      </w:r>
      <w:r>
        <w:t>world</w:t>
      </w:r>
      <w:r w:rsidR="00AC3384">
        <w:t xml:space="preserve">, </w:t>
      </w:r>
      <w:r w:rsidR="003E41E4">
        <w:t xml:space="preserve">thermostats don’t work -- </w:t>
      </w:r>
      <w:r w:rsidR="00AC3384">
        <w:t>you have</w:t>
      </w:r>
      <w:r w:rsidR="00BF6CA7">
        <w:t xml:space="preserve"> to monitor your home heating system manually</w:t>
      </w:r>
      <w:r w:rsidR="00BA7D57">
        <w:t>. Cruise</w:t>
      </w:r>
      <w:r w:rsidR="00BF6CA7">
        <w:t xml:space="preserve"> control</w:t>
      </w:r>
      <w:r w:rsidR="00C37006">
        <w:t xml:space="preserve"> for your car</w:t>
      </w:r>
      <w:r w:rsidR="00BF6CA7">
        <w:t xml:space="preserve"> </w:t>
      </w:r>
      <w:r w:rsidR="00AC3384">
        <w:t>doesn’t</w:t>
      </w:r>
      <w:r w:rsidR="00BF6CA7">
        <w:t xml:space="preserve"> exist. </w:t>
      </w:r>
      <w:r w:rsidR="00773892">
        <w:t>Every</w:t>
      </w:r>
      <w:r w:rsidR="00BF6CA7">
        <w:t xml:space="preserve"> elevator </w:t>
      </w:r>
      <w:r w:rsidR="00C37006">
        <w:t>has</w:t>
      </w:r>
      <w:r>
        <w:t xml:space="preserve"> to have a human</w:t>
      </w:r>
      <w:r w:rsidR="00773892">
        <w:t xml:space="preserve"> operator </w:t>
      </w:r>
      <w:r w:rsidR="00BF6CA7">
        <w:t>to hit the right floor</w:t>
      </w:r>
      <w:r w:rsidR="00773892">
        <w:t xml:space="preserve">, </w:t>
      </w:r>
      <w:r>
        <w:t xml:space="preserve">most manufactured </w:t>
      </w:r>
      <w:r w:rsidR="003E41E4">
        <w:t>products</w:t>
      </w:r>
      <w:r w:rsidR="00BF6CA7">
        <w:t xml:space="preserve"> </w:t>
      </w:r>
      <w:r w:rsidR="00AC3384">
        <w:t>are</w:t>
      </w:r>
      <w:r w:rsidR="00BF6CA7">
        <w:t xml:space="preserve"> </w:t>
      </w:r>
      <w:r w:rsidR="00AC3384">
        <w:t>assembled</w:t>
      </w:r>
      <w:r w:rsidR="00BF6CA7">
        <w:t xml:space="preserve"> by hand</w:t>
      </w:r>
      <w:r w:rsidR="00773892">
        <w:t xml:space="preserve">, and you have to wash your own dishes. </w:t>
      </w:r>
      <w:r w:rsidR="00C37006">
        <w:t xml:space="preserve">Who </w:t>
      </w:r>
      <w:r w:rsidR="00BF6CA7">
        <w:t xml:space="preserve">would </w:t>
      </w:r>
      <w:r w:rsidR="00DE79C7">
        <w:t xml:space="preserve">willingly </w:t>
      </w:r>
      <w:r w:rsidR="000D5DB0">
        <w:t>adopt</w:t>
      </w:r>
      <w:r w:rsidR="00BF6CA7">
        <w:t xml:space="preserve"> </w:t>
      </w:r>
      <w:r w:rsidR="009D1BE6">
        <w:t>that</w:t>
      </w:r>
      <w:r w:rsidR="00773892">
        <w:t xml:space="preserve"> world</w:t>
      </w:r>
      <w:r w:rsidR="00FA1E52">
        <w:t xml:space="preserve"> – the world of the last cent</w:t>
      </w:r>
      <w:r w:rsidR="000F3254">
        <w:t>u</w:t>
      </w:r>
      <w:r w:rsidR="00FA1E52">
        <w:t>ry</w:t>
      </w:r>
      <w:r w:rsidR="000F3254">
        <w:t xml:space="preserve"> --</w:t>
      </w:r>
      <w:r w:rsidR="003E41E4">
        <w:t xml:space="preserve"> today? P</w:t>
      </w:r>
      <w:r w:rsidR="00773892">
        <w:t>hysical systems</w:t>
      </w:r>
      <w:r w:rsidR="003E41E4">
        <w:t xml:space="preserve"> – elevators, cars, home appliances, manufacturing equipment --</w:t>
      </w:r>
      <w:r w:rsidR="00BF6CA7">
        <w:t xml:space="preserve"> were more troublesome, more time-consuming, les</w:t>
      </w:r>
      <w:r w:rsidR="00036AC6">
        <w:t>s safe, and far less convenient</w:t>
      </w:r>
      <w:r w:rsidR="00F62B99">
        <w:t xml:space="preserve">. </w:t>
      </w:r>
    </w:p>
    <w:p w14:paraId="48791DAC" w14:textId="77777777" w:rsidR="003C1C8F" w:rsidRDefault="003C1C8F" w:rsidP="003E596A">
      <w:pPr>
        <w:jc w:val="both"/>
      </w:pPr>
    </w:p>
    <w:p w14:paraId="697425F3" w14:textId="77777777" w:rsidR="00BF6CA7" w:rsidRDefault="00AC3384" w:rsidP="003E596A">
      <w:pPr>
        <w:jc w:val="both"/>
      </w:pPr>
      <w:r>
        <w:t>Now, suppose we put ourselves in the place of someone</w:t>
      </w:r>
      <w:r w:rsidR="00BF6CA7">
        <w:t xml:space="preserve"> 20 years in the future</w:t>
      </w:r>
      <w:r w:rsidR="00424B1D">
        <w:t xml:space="preserve">, a future of </w:t>
      </w:r>
      <w:r w:rsidR="00424B1D">
        <w:rPr>
          <w:i/>
        </w:rPr>
        <w:t xml:space="preserve">autonomous systems. </w:t>
      </w:r>
      <w:r w:rsidR="00424B1D">
        <w:t>A future</w:t>
      </w:r>
      <w:r w:rsidR="00BF6CA7">
        <w:t xml:space="preserve"> </w:t>
      </w:r>
      <w:r w:rsidR="00424B1D">
        <w:t xml:space="preserve">where </w:t>
      </w:r>
      <w:r w:rsidR="00BF6CA7">
        <w:t>trans</w:t>
      </w:r>
      <w:r w:rsidR="00773892">
        <w:t xml:space="preserve">portation is largely </w:t>
      </w:r>
      <w:r w:rsidR="008E7B71">
        <w:t>autonomous</w:t>
      </w:r>
      <w:r w:rsidR="00BA7D57">
        <w:t>, more efficient,</w:t>
      </w:r>
      <w:r w:rsidR="00773892">
        <w:t xml:space="preserve"> </w:t>
      </w:r>
      <w:r w:rsidR="00BF6CA7">
        <w:t>and</w:t>
      </w:r>
      <w:r w:rsidR="006D13AD">
        <w:t xml:space="preserve"> far</w:t>
      </w:r>
      <w:r w:rsidR="00BF6CA7">
        <w:t xml:space="preserve"> safer; a future where dangerous occupations like mining or disaster response are </w:t>
      </w:r>
      <w:r w:rsidR="006D13AD">
        <w:t>performed</w:t>
      </w:r>
      <w:r w:rsidR="00BF6CA7">
        <w:t xml:space="preserve"> by </w:t>
      </w:r>
      <w:r w:rsidR="008E7B71">
        <w:t>autonomous</w:t>
      </w:r>
      <w:r w:rsidR="00BF6CA7">
        <w:t xml:space="preserve"> system</w:t>
      </w:r>
      <w:r w:rsidR="006D13AD">
        <w:t>s</w:t>
      </w:r>
      <w:r w:rsidR="00BF6CA7">
        <w:t xml:space="preserve"> supervised remotely by humans; a future where </w:t>
      </w:r>
      <w:r>
        <w:t xml:space="preserve">manufacturing and healthcare are twice as productive per person-hour by having </w:t>
      </w:r>
      <w:r w:rsidR="009D1BE6">
        <w:t>smart</w:t>
      </w:r>
      <w:r w:rsidR="00773892">
        <w:t xml:space="preserve"> monitoring and </w:t>
      </w:r>
      <w:r>
        <w:t xml:space="preserve">readily re-tasked </w:t>
      </w:r>
      <w:r w:rsidR="00243D04">
        <w:t xml:space="preserve">autonomous </w:t>
      </w:r>
      <w:r w:rsidR="00773892">
        <w:t>physical agents</w:t>
      </w:r>
      <w:r>
        <w:t>; a future where the elderly and infirm have</w:t>
      </w:r>
      <w:r w:rsidR="00773892">
        <w:t xml:space="preserve"> 24 hour</w:t>
      </w:r>
      <w:r>
        <w:t xml:space="preserve"> in-home </w:t>
      </w:r>
      <w:r w:rsidR="0078107E">
        <w:t xml:space="preserve">autonomous </w:t>
      </w:r>
      <w:r>
        <w:t xml:space="preserve">support for the basic activities, both physical and social, of daily life.  </w:t>
      </w:r>
      <w:r w:rsidR="00424B1D">
        <w:t xml:space="preserve">In </w:t>
      </w:r>
      <w:r>
        <w:t xml:space="preserve">a future </w:t>
      </w:r>
      <w:r w:rsidR="00424B1D">
        <w:t xml:space="preserve">world </w:t>
      </w:r>
      <w:r>
        <w:t xml:space="preserve">where these capabilities are commonplace, why would </w:t>
      </w:r>
      <w:r w:rsidR="00424B1D">
        <w:t xml:space="preserve">someone </w:t>
      </w:r>
      <w:r w:rsidR="00773892">
        <w:t>come back to today</w:t>
      </w:r>
      <w:r w:rsidR="00424B1D">
        <w:t>’s world</w:t>
      </w:r>
      <w:r w:rsidR="00773892">
        <w:t xml:space="preserve"> </w:t>
      </w:r>
      <w:r w:rsidR="00424B1D">
        <w:t xml:space="preserve">where </w:t>
      </w:r>
      <w:r>
        <w:t xml:space="preserve">someone </w:t>
      </w:r>
      <w:r w:rsidR="00773892">
        <w:t>has</w:t>
      </w:r>
      <w:r>
        <w:t xml:space="preserve"> to put their life at risk to do a menial job, </w:t>
      </w:r>
      <w:r w:rsidR="00773892">
        <w:t xml:space="preserve">we </w:t>
      </w:r>
      <w:r>
        <w:t>lose time to mindless activities that have no intrinsic value, or be consumed with worry that a loved o</w:t>
      </w:r>
      <w:r w:rsidR="006D13AD">
        <w:t>ne is at risk in their own home?</w:t>
      </w:r>
    </w:p>
    <w:p w14:paraId="27E0CCA5" w14:textId="77777777" w:rsidR="00F62B99" w:rsidRDefault="00F62B99" w:rsidP="003E596A">
      <w:pPr>
        <w:jc w:val="both"/>
      </w:pPr>
    </w:p>
    <w:p w14:paraId="7617A8F5" w14:textId="77777777" w:rsidR="00F62B99" w:rsidRDefault="00F62B99" w:rsidP="00F62B99">
      <w:pPr>
        <w:jc w:val="both"/>
      </w:pPr>
      <w:r>
        <w:lastRenderedPageBreak/>
        <w:t>In what follows,</w:t>
      </w:r>
      <w:r w:rsidR="00424B1D">
        <w:t xml:space="preserve"> and in a series of associated essays,</w:t>
      </w:r>
      <w:r>
        <w:t xml:space="preserve"> we</w:t>
      </w:r>
      <w:r w:rsidR="00424B1D">
        <w:t xml:space="preserve"> expand on these ideas, and</w:t>
      </w:r>
      <w:r>
        <w:t xml:space="preserve"> frame both the opportunities and challenges posed by autonomous physical systems.</w:t>
      </w:r>
    </w:p>
    <w:p w14:paraId="04B9C91A" w14:textId="77777777" w:rsidR="00D47DB7" w:rsidRDefault="00D47DB7" w:rsidP="00D47DB7">
      <w:pPr>
        <w:jc w:val="both"/>
      </w:pPr>
    </w:p>
    <w:p w14:paraId="666494ED" w14:textId="77777777" w:rsidR="00D47DB7" w:rsidRDefault="00D47DB7" w:rsidP="00D47DB7">
      <w:pPr>
        <w:jc w:val="both"/>
        <w:rPr>
          <w:b/>
        </w:rPr>
      </w:pPr>
      <w:r>
        <w:rPr>
          <w:b/>
        </w:rPr>
        <w:t>Automation vs. Autonomy</w:t>
      </w:r>
    </w:p>
    <w:p w14:paraId="3BB247ED" w14:textId="77777777" w:rsidR="00D47DB7" w:rsidRDefault="00D47DB7" w:rsidP="00D47DB7">
      <w:pPr>
        <w:jc w:val="both"/>
        <w:rPr>
          <w:b/>
        </w:rPr>
      </w:pPr>
    </w:p>
    <w:p w14:paraId="417E244B" w14:textId="77777777" w:rsidR="008E7B71" w:rsidRDefault="00A71701" w:rsidP="00D47DB7">
      <w:pPr>
        <w:jc w:val="both"/>
      </w:pPr>
      <w:r>
        <w:t xml:space="preserve">Automation has been transforming our world since the industrial revolution. Most of what we experience today in our cars, in our homes, and </w:t>
      </w:r>
      <w:r w:rsidR="00E40F00">
        <w:t>in our factories is</w:t>
      </w:r>
      <w:r w:rsidR="00265215">
        <w:t xml:space="preserve"> </w:t>
      </w:r>
      <w:r w:rsidR="00E40F00">
        <w:t>automation</w:t>
      </w:r>
      <w:r w:rsidR="00424B1D">
        <w:t xml:space="preserve">; it is </w:t>
      </w:r>
      <w:r w:rsidR="00000EA7">
        <w:t>not autonomy</w:t>
      </w:r>
      <w:r w:rsidR="00E40F00">
        <w:t xml:space="preserve">. </w:t>
      </w:r>
      <w:r>
        <w:t xml:space="preserve">How is an autonomous system different than an automated one? </w:t>
      </w:r>
      <w:r w:rsidR="008E7B71">
        <w:t>The difference between autonomy and automation is subtle, but important. One way to articulate the difference is as follows:</w:t>
      </w:r>
    </w:p>
    <w:p w14:paraId="1F4318E1" w14:textId="77777777" w:rsidR="008E7B71" w:rsidRDefault="008E7B71" w:rsidP="00D47DB7">
      <w:pPr>
        <w:jc w:val="both"/>
      </w:pPr>
    </w:p>
    <w:p w14:paraId="6C1E3C16" w14:textId="77777777" w:rsidR="00D47DB7" w:rsidRDefault="008E7B71" w:rsidP="00EB1F50">
      <w:pPr>
        <w:ind w:left="360" w:right="360"/>
        <w:jc w:val="both"/>
      </w:pPr>
      <w:r w:rsidRPr="008E7B71">
        <w:rPr>
          <w:i/>
        </w:rPr>
        <w:t>Automation</w:t>
      </w:r>
      <w:r w:rsidRPr="008E7B71">
        <w:t xml:space="preserve"> is the </w:t>
      </w:r>
      <w:r>
        <w:t>implementation</w:t>
      </w:r>
      <w:r w:rsidRPr="008E7B71">
        <w:t xml:space="preserve"> of a process to be executed</w:t>
      </w:r>
      <w:r>
        <w:t xml:space="preserve"> according to a fixed set of rules</w:t>
      </w:r>
      <w:r w:rsidRPr="008E7B71">
        <w:t xml:space="preserve"> with </w:t>
      </w:r>
      <w:r w:rsidR="00A71701">
        <w:t xml:space="preserve">little or </w:t>
      </w:r>
      <w:r w:rsidRPr="008E7B71">
        <w:t>no human interaction. The automation can be fixed</w:t>
      </w:r>
      <w:r w:rsidR="0038066A">
        <w:t>,</w:t>
      </w:r>
      <w:r w:rsidRPr="008E7B71">
        <w:t xml:space="preserve"> where</w:t>
      </w:r>
      <w:r w:rsidR="0038066A">
        <w:t>by</w:t>
      </w:r>
      <w:r w:rsidRPr="008E7B71">
        <w:t xml:space="preserve"> specific rules are defined for all situations</w:t>
      </w:r>
      <w:r w:rsidR="00BC1F59">
        <w:t xml:space="preserve"> (e.g. an airplane autopilot)</w:t>
      </w:r>
      <w:r w:rsidRPr="008E7B71">
        <w:t>, or flexible</w:t>
      </w:r>
      <w:r w:rsidR="00BC1F59">
        <w:t>,</w:t>
      </w:r>
      <w:r w:rsidRPr="008E7B71">
        <w:t xml:space="preserve"> where different </w:t>
      </w:r>
      <w:r>
        <w:t>situations (e.g. different manufactured products)</w:t>
      </w:r>
      <w:r w:rsidRPr="008E7B71">
        <w:t xml:space="preserve"> are guided by different rules. </w:t>
      </w:r>
      <w:r>
        <w:t>However, the key idea is that whatever the process is, the rules are defined and fixed in advance to achieve a predetermine</w:t>
      </w:r>
      <w:r w:rsidR="0041548B">
        <w:t>d</w:t>
      </w:r>
      <w:r>
        <w:t xml:space="preserve"> </w:t>
      </w:r>
      <w:r w:rsidR="0041548B">
        <w:t>outcome</w:t>
      </w:r>
      <w:r>
        <w:t xml:space="preserve"> under all anticipated inputs</w:t>
      </w:r>
      <w:r w:rsidR="004B22DA">
        <w:t xml:space="preserve">. In most cases, the </w:t>
      </w:r>
      <w:r w:rsidR="00BC1F59">
        <w:t xml:space="preserve">system can effectively be tested against all (or at least </w:t>
      </w:r>
      <w:r w:rsidR="00E25A11">
        <w:t>a representative set) of inputs to guarantee the desired output.</w:t>
      </w:r>
    </w:p>
    <w:p w14:paraId="5EF41BB7" w14:textId="77777777" w:rsidR="00D47DB7" w:rsidRPr="00D47DB7" w:rsidRDefault="00D47DB7" w:rsidP="00D47DB7">
      <w:pPr>
        <w:jc w:val="both"/>
      </w:pPr>
    </w:p>
    <w:p w14:paraId="55D821E8" w14:textId="77777777" w:rsidR="00D47DB7" w:rsidRPr="008E7B71" w:rsidRDefault="008E7B71" w:rsidP="00EB1F50">
      <w:pPr>
        <w:ind w:left="360" w:right="360"/>
        <w:jc w:val="both"/>
      </w:pPr>
      <w:r>
        <w:rPr>
          <w:i/>
        </w:rPr>
        <w:t xml:space="preserve">Autonomy </w:t>
      </w:r>
      <w:r>
        <w:t xml:space="preserve">is a property of a system </w:t>
      </w:r>
      <w:r w:rsidR="00BC1F59">
        <w:t>that</w:t>
      </w:r>
      <w:r w:rsidR="00D47DB7" w:rsidRPr="008E7B71">
        <w:t xml:space="preserve"> is able to achieve </w:t>
      </w:r>
      <w:r w:rsidR="0054749E">
        <w:t>a given goal</w:t>
      </w:r>
      <w:r w:rsidR="00D47DB7" w:rsidRPr="008E7B71">
        <w:t xml:space="preserve"> independent of external (human) input while conforming to a set of rules or laws that define or constrain its behavior. </w:t>
      </w:r>
      <w:r w:rsidR="0054749E">
        <w:t xml:space="preserve"> The key difference</w:t>
      </w:r>
      <w:r>
        <w:t xml:space="preserve"> is that explicit execution rules are not (and cannot) be defined for every possible </w:t>
      </w:r>
      <w:r w:rsidR="0054749E">
        <w:t xml:space="preserve">goal and every possible </w:t>
      </w:r>
      <w:r>
        <w:t xml:space="preserve">situation. For example, </w:t>
      </w:r>
      <w:r w:rsidR="00D47DB7" w:rsidRPr="008E7B71">
        <w:t>a</w:t>
      </w:r>
      <w:r>
        <w:t>n autonomous</w:t>
      </w:r>
      <w:r w:rsidR="00D47DB7" w:rsidRPr="008E7B71">
        <w:t xml:space="preserve"> car </w:t>
      </w:r>
      <w:r w:rsidR="0054749E">
        <w:t>will take</w:t>
      </w:r>
      <w:r w:rsidR="00D47DB7" w:rsidRPr="008E7B71">
        <w:t xml:space="preserve"> you to your destination</w:t>
      </w:r>
      <w:r w:rsidR="0054749E">
        <w:t xml:space="preserve"> (a goal) or park itself (another goal)</w:t>
      </w:r>
      <w:r w:rsidR="00D47DB7" w:rsidRPr="008E7B71">
        <w:t xml:space="preserve"> while obeying the traffic laws</w:t>
      </w:r>
      <w:r>
        <w:t xml:space="preserve"> and ensuring the safety of other cars and pedestrians</w:t>
      </w:r>
      <w:r w:rsidR="00D47DB7" w:rsidRPr="008E7B71">
        <w:t>.  A</w:t>
      </w:r>
      <w:r w:rsidR="0054749E">
        <w:t>n autonomous</w:t>
      </w:r>
      <w:r w:rsidR="00D47DB7" w:rsidRPr="008E7B71">
        <w:t xml:space="preserve"> tractor </w:t>
      </w:r>
      <w:r w:rsidR="0054749E">
        <w:t>will till</w:t>
      </w:r>
      <w:r w:rsidR="00D47DB7" w:rsidRPr="008E7B71">
        <w:t xml:space="preserve"> a field while</w:t>
      </w:r>
      <w:r w:rsidR="0054749E">
        <w:t xml:space="preserve"> avoiding ditches and fences and</w:t>
      </w:r>
      <w:r w:rsidR="00D47DB7" w:rsidRPr="008E7B71">
        <w:t xml:space="preserve"> maintaining safety of the equipment and any human operators. An </w:t>
      </w:r>
      <w:r w:rsidR="004E00F5">
        <w:t>autonomous bricklaying system will build</w:t>
      </w:r>
      <w:r w:rsidR="00D47DB7" w:rsidRPr="008E7B71">
        <w:t xml:space="preserve"> a wall</w:t>
      </w:r>
      <w:r w:rsidR="004E00F5">
        <w:t xml:space="preserve"> in many different situations and </w:t>
      </w:r>
      <w:r w:rsidR="00424B1D">
        <w:t>with</w:t>
      </w:r>
      <w:r w:rsidR="004E00F5">
        <w:t xml:space="preserve"> many different materials</w:t>
      </w:r>
      <w:r w:rsidR="00D47DB7" w:rsidRPr="008E7B71">
        <w:t xml:space="preserve"> while ensuring the wall conforms to both</w:t>
      </w:r>
      <w:r>
        <w:t xml:space="preserve"> building</w:t>
      </w:r>
      <w:r w:rsidR="00D47DB7" w:rsidRPr="008E7B71">
        <w:t xml:space="preserve"> plans and building codes. </w:t>
      </w:r>
    </w:p>
    <w:p w14:paraId="5F99A6BC" w14:textId="77777777" w:rsidR="00D47DB7" w:rsidRPr="008E7B71" w:rsidRDefault="00D47DB7" w:rsidP="008E7B71">
      <w:pPr>
        <w:jc w:val="both"/>
      </w:pPr>
    </w:p>
    <w:p w14:paraId="249E51E4" w14:textId="77777777" w:rsidR="00D47DB7" w:rsidRPr="008E7B71" w:rsidRDefault="00603205" w:rsidP="00D47DB7">
      <w:pPr>
        <w:jc w:val="both"/>
      </w:pPr>
      <w:r>
        <w:t>In short</w:t>
      </w:r>
      <w:r w:rsidR="002C54E2">
        <w:t xml:space="preserve">, </w:t>
      </w:r>
      <w:r w:rsidR="00AC5865">
        <w:t xml:space="preserve">a key difference is that </w:t>
      </w:r>
      <w:r w:rsidR="002C54E2" w:rsidRPr="002C54E2">
        <w:t xml:space="preserve">autonomous systems </w:t>
      </w:r>
      <w:r w:rsidR="009E07B0">
        <w:t>must be</w:t>
      </w:r>
      <w:r w:rsidR="002C54E2" w:rsidRPr="002C54E2">
        <w:t xml:space="preserve"> able to act independent</w:t>
      </w:r>
      <w:r w:rsidR="009E07B0">
        <w:t xml:space="preserve">ly and intelligently in dynamic, </w:t>
      </w:r>
      <w:r w:rsidR="002C54E2" w:rsidRPr="002C54E2">
        <w:t>uncertain</w:t>
      </w:r>
      <w:r w:rsidR="009E07B0">
        <w:t>, and unanticipated</w:t>
      </w:r>
      <w:r w:rsidR="002C54E2" w:rsidRPr="002C54E2">
        <w:t xml:space="preserve"> environments.</w:t>
      </w:r>
      <w:r w:rsidR="002C54E2">
        <w:rPr>
          <w:rStyle w:val="FootnoteReference"/>
        </w:rPr>
        <w:footnoteReference w:id="2"/>
      </w:r>
      <w:r w:rsidR="002C54E2" w:rsidRPr="002C54E2">
        <w:t xml:space="preserve"> </w:t>
      </w:r>
      <w:r w:rsidR="002C54E2">
        <w:t xml:space="preserve"> </w:t>
      </w:r>
      <w:r w:rsidR="006A1E88">
        <w:t xml:space="preserve">But, no system is omnipotent. </w:t>
      </w:r>
      <w:r w:rsidR="00424B1D">
        <w:t>Another</w:t>
      </w:r>
      <w:r w:rsidR="00D47DB7" w:rsidRPr="008E7B71">
        <w:t xml:space="preserve"> key </w:t>
      </w:r>
      <w:r w:rsidR="002C54E2">
        <w:t>element</w:t>
      </w:r>
      <w:r w:rsidR="00D47DB7" w:rsidRPr="008E7B71">
        <w:t xml:space="preserve"> of the science of autonomy</w:t>
      </w:r>
      <w:r w:rsidR="002C54E2">
        <w:t xml:space="preserve"> will</w:t>
      </w:r>
      <w:r w:rsidR="00612E63">
        <w:t xml:space="preserve"> </w:t>
      </w:r>
      <w:r w:rsidR="002C54E2">
        <w:t>necessarily be that</w:t>
      </w:r>
      <w:r w:rsidR="00D47DB7" w:rsidRPr="008E7B71">
        <w:t xml:space="preserve"> a system </w:t>
      </w:r>
      <w:r w:rsidR="002C54E2">
        <w:t xml:space="preserve">must be able to </w:t>
      </w:r>
      <w:r w:rsidR="00090EC8">
        <w:t xml:space="preserve">detect </w:t>
      </w:r>
      <w:r w:rsidR="006313FB">
        <w:t>when</w:t>
      </w:r>
      <w:r w:rsidR="00D47DB7" w:rsidRPr="008E7B71">
        <w:t xml:space="preserve"> its goals stand in conflict with the laws that govern its behavior, and</w:t>
      </w:r>
      <w:r w:rsidR="006313FB">
        <w:t xml:space="preserve"> it must have</w:t>
      </w:r>
      <w:r w:rsidR="002C54E2">
        <w:t xml:space="preserve"> a way to “fail” gracefully in those situations. </w:t>
      </w:r>
    </w:p>
    <w:p w14:paraId="68B85844" w14:textId="77777777" w:rsidR="00AC3384" w:rsidRDefault="00AC3384" w:rsidP="003E596A">
      <w:pPr>
        <w:jc w:val="both"/>
      </w:pPr>
    </w:p>
    <w:p w14:paraId="031F0AA3" w14:textId="77777777" w:rsidR="00BA7D57" w:rsidRDefault="00BA7D57" w:rsidP="003E596A">
      <w:pPr>
        <w:jc w:val="both"/>
        <w:rPr>
          <w:b/>
        </w:rPr>
      </w:pPr>
      <w:r>
        <w:rPr>
          <w:b/>
        </w:rPr>
        <w:t>The Opportunities of Autonomy</w:t>
      </w:r>
    </w:p>
    <w:p w14:paraId="58E7D233" w14:textId="77777777" w:rsidR="00BA7D57" w:rsidRPr="00BA7D57" w:rsidRDefault="00BA7D57" w:rsidP="003E596A">
      <w:pPr>
        <w:jc w:val="both"/>
        <w:rPr>
          <w:b/>
        </w:rPr>
      </w:pPr>
    </w:p>
    <w:p w14:paraId="5077D734" w14:textId="77777777" w:rsidR="00AC3384" w:rsidRDefault="00BA7D57" w:rsidP="003E596A">
      <w:pPr>
        <w:jc w:val="both"/>
      </w:pPr>
      <w:r>
        <w:t>The</w:t>
      </w:r>
      <w:r w:rsidR="00AC3384">
        <w:t xml:space="preserve"> </w:t>
      </w:r>
      <w:r w:rsidR="000D5DB0">
        <w:t>opportunities</w:t>
      </w:r>
      <w:r w:rsidR="00AC3384">
        <w:t xml:space="preserve"> </w:t>
      </w:r>
      <w:r w:rsidR="00EF4CEC">
        <w:t>offered by</w:t>
      </w:r>
      <w:r w:rsidR="00AC3384">
        <w:t xml:space="preserve"> </w:t>
      </w:r>
      <w:r w:rsidR="00EF4CEC">
        <w:t>advances</w:t>
      </w:r>
      <w:r w:rsidR="006D13AD">
        <w:t xml:space="preserve"> in</w:t>
      </w:r>
      <w:r w:rsidR="00773892">
        <w:t xml:space="preserve"> the fundamental science </w:t>
      </w:r>
      <w:r w:rsidR="00EF4CEC">
        <w:t>enabling</w:t>
      </w:r>
      <w:r w:rsidR="006D13AD">
        <w:t xml:space="preserve"> intelligent, autonomous, physical </w:t>
      </w:r>
      <w:r w:rsidR="00AC3384">
        <w:t xml:space="preserve">systems are immense, both economically, and socially. </w:t>
      </w:r>
      <w:r w:rsidR="006D13AD">
        <w:t>Physical capabilities cross nearly every</w:t>
      </w:r>
      <w:r w:rsidR="0036055D">
        <w:t xml:space="preserve"> major econo</w:t>
      </w:r>
      <w:r w:rsidR="004365A0">
        <w:t>mic area</w:t>
      </w:r>
      <w:r w:rsidR="00D82949">
        <w:t xml:space="preserve"> such as healthcare (which consumes 17</w:t>
      </w:r>
      <w:r w:rsidR="0036055D">
        <w:t>% of GDP), manufacturi</w:t>
      </w:r>
      <w:r w:rsidR="00D82949">
        <w:t>ng (7% of GDP), construction (4% of GDP), mining (2% of GDP</w:t>
      </w:r>
      <w:r w:rsidR="0036055D">
        <w:t>)</w:t>
      </w:r>
      <w:r w:rsidR="00D82949">
        <w:t xml:space="preserve"> or agriculture (1% of GDP)</w:t>
      </w:r>
      <w:r w:rsidR="00C76353">
        <w:rPr>
          <w:rStyle w:val="FootnoteReference"/>
        </w:rPr>
        <w:footnoteReference w:id="3"/>
      </w:r>
      <w:r w:rsidR="004E72E9">
        <w:t xml:space="preserve">. </w:t>
      </w:r>
      <w:r w:rsidR="009E3F09">
        <w:t xml:space="preserve"> Enhancing productivity or reducing costs in these areas by enhancing physical</w:t>
      </w:r>
      <w:r w:rsidR="00EF4CEC">
        <w:t xml:space="preserve"> intelligence and autonomy</w:t>
      </w:r>
      <w:r w:rsidR="009E3F09">
        <w:t xml:space="preserve"> would have a dramatic imp</w:t>
      </w:r>
      <w:r w:rsidR="004365A0">
        <w:t>act on our economy and our well</w:t>
      </w:r>
      <w:r w:rsidR="009E3F09">
        <w:t>being. Likewise, m</w:t>
      </w:r>
      <w:r w:rsidR="0036055D">
        <w:t xml:space="preserve">any important social support systems such as transportation, water and food safety, and disaster aid currently consume many person-hours of time, with no real benefit to the participant or </w:t>
      </w:r>
      <w:r w:rsidR="001858D2">
        <w:t xml:space="preserve">to </w:t>
      </w:r>
      <w:r w:rsidR="0036055D">
        <w:t xml:space="preserve">society at large. </w:t>
      </w:r>
      <w:r w:rsidR="00317BBC">
        <w:t>In short</w:t>
      </w:r>
      <w:r w:rsidR="0036055D">
        <w:t xml:space="preserve">, developing physically intelligent systems has the </w:t>
      </w:r>
      <w:r w:rsidR="00C37006">
        <w:t>opportunity to make society more productive, safer, more livable, and more accessible.</w:t>
      </w:r>
    </w:p>
    <w:p w14:paraId="2087CD38" w14:textId="77777777" w:rsidR="00C37006" w:rsidRDefault="00C37006" w:rsidP="003E596A">
      <w:pPr>
        <w:jc w:val="both"/>
      </w:pPr>
    </w:p>
    <w:p w14:paraId="14D8A354" w14:textId="77777777" w:rsidR="006D13AD" w:rsidRDefault="000F397E" w:rsidP="003E596A">
      <w:pPr>
        <w:jc w:val="both"/>
      </w:pPr>
      <w:r>
        <w:t xml:space="preserve">Despite what we see in the popular press, or the latest </w:t>
      </w:r>
      <w:r w:rsidR="009D1BE6">
        <w:t>viral</w:t>
      </w:r>
      <w:r>
        <w:t xml:space="preserve"> video, a</w:t>
      </w:r>
      <w:r w:rsidR="00C37006">
        <w:t xml:space="preserve">chieving this future vision </w:t>
      </w:r>
      <w:r w:rsidR="009E3F09">
        <w:t xml:space="preserve">is </w:t>
      </w:r>
      <w:r w:rsidR="009D1BE6">
        <w:t>e</w:t>
      </w:r>
      <w:r w:rsidR="009D1BE6" w:rsidRPr="00EF7BC9">
        <w:rPr>
          <w:i/>
        </w:rPr>
        <w:t xml:space="preserve">mphatically </w:t>
      </w:r>
      <w:r w:rsidR="009E3F09" w:rsidRPr="00EF7BC9">
        <w:rPr>
          <w:i/>
        </w:rPr>
        <w:t xml:space="preserve">not within the scope of today’s technologies </w:t>
      </w:r>
      <w:r w:rsidR="009E3F09">
        <w:t xml:space="preserve">– it </w:t>
      </w:r>
      <w:r w:rsidR="00C37006">
        <w:t xml:space="preserve">requires substantial </w:t>
      </w:r>
      <w:r w:rsidR="009E3F09">
        <w:t>advances</w:t>
      </w:r>
      <w:r w:rsidR="00C37006">
        <w:t xml:space="preserve"> </w:t>
      </w:r>
      <w:r w:rsidR="009E3F09">
        <w:t xml:space="preserve">in </w:t>
      </w:r>
      <w:r w:rsidR="00C37006">
        <w:t xml:space="preserve">both </w:t>
      </w:r>
      <w:r w:rsidR="006D13AD">
        <w:t>our</w:t>
      </w:r>
      <w:r w:rsidR="00C37006">
        <w:t xml:space="preserve"> technical and socio-technical </w:t>
      </w:r>
      <w:r w:rsidR="006D13AD">
        <w:t>understanding</w:t>
      </w:r>
      <w:r w:rsidR="00C37006">
        <w:t xml:space="preserve"> of</w:t>
      </w:r>
      <w:r w:rsidR="006D13AD">
        <w:t xml:space="preserve"> the science of</w:t>
      </w:r>
      <w:r w:rsidR="00C37006">
        <w:t xml:space="preserve"> autonomy. </w:t>
      </w:r>
      <w:r w:rsidR="009E3F09">
        <w:t>It requires</w:t>
      </w:r>
      <w:r w:rsidR="006D13AD">
        <w:t xml:space="preserve"> systems that are capable of receiving and carrying out</w:t>
      </w:r>
      <w:r w:rsidR="009E3F09">
        <w:t xml:space="preserve"> natural language instruction at a relatively high level</w:t>
      </w:r>
      <w:r w:rsidR="006D13AD">
        <w:t xml:space="preserve">. </w:t>
      </w:r>
      <w:r w:rsidR="009E3F09">
        <w:t>It requires systems that</w:t>
      </w:r>
      <w:r w:rsidR="006D13AD">
        <w:t xml:space="preserve"> </w:t>
      </w:r>
      <w:r w:rsidR="00374FA6">
        <w:t>can be</w:t>
      </w:r>
      <w:r w:rsidR="009E3F09">
        <w:t xml:space="preserve"> physical</w:t>
      </w:r>
      <w:r w:rsidR="009B51AE">
        <w:t>ly</w:t>
      </w:r>
      <w:r w:rsidR="009E3F09">
        <w:t xml:space="preserve"> capable</w:t>
      </w:r>
      <w:r w:rsidR="006D13AD">
        <w:t xml:space="preserve"> </w:t>
      </w:r>
      <w:r w:rsidR="00374FA6">
        <w:t xml:space="preserve">in </w:t>
      </w:r>
      <w:r w:rsidR="006D13AD">
        <w:t>an environment that is unstructured</w:t>
      </w:r>
      <w:r w:rsidR="009E3F09">
        <w:t xml:space="preserve"> and in situations that were never anticipated or tested. It requires systems that</w:t>
      </w:r>
      <w:r w:rsidR="006D13AD">
        <w:t xml:space="preserve"> </w:t>
      </w:r>
      <w:r w:rsidR="009E3F09">
        <w:t xml:space="preserve">can </w:t>
      </w:r>
      <w:r w:rsidR="006D13AD">
        <w:t xml:space="preserve">co-exist with people, and be trusted, safe companions and co-workers. </w:t>
      </w:r>
    </w:p>
    <w:p w14:paraId="55FE9A04" w14:textId="77777777" w:rsidR="000F397E" w:rsidRDefault="000F397E" w:rsidP="003E596A">
      <w:pPr>
        <w:jc w:val="both"/>
      </w:pPr>
    </w:p>
    <w:p w14:paraId="236776C1" w14:textId="77777777" w:rsidR="006D13AD" w:rsidRDefault="005A252D" w:rsidP="003E596A">
      <w:pPr>
        <w:jc w:val="both"/>
      </w:pPr>
      <w:r>
        <w:t xml:space="preserve">How can we move forward?  </w:t>
      </w:r>
      <w:r w:rsidR="000F397E">
        <w:t>R</w:t>
      </w:r>
      <w:r w:rsidR="006D13AD">
        <w:t xml:space="preserve">esearch in autonomy can </w:t>
      </w:r>
      <w:r w:rsidR="00996E04">
        <w:t xml:space="preserve">be </w:t>
      </w:r>
      <w:r w:rsidR="005D02A8">
        <w:t>framed in two ways</w:t>
      </w:r>
      <w:r w:rsidR="000F397E">
        <w:t xml:space="preserve"> -- </w:t>
      </w:r>
      <w:r w:rsidR="006D13AD">
        <w:t xml:space="preserve">by looking at </w:t>
      </w:r>
      <w:r>
        <w:t xml:space="preserve">how technology developments could create </w:t>
      </w:r>
      <w:r w:rsidR="000F397E">
        <w:t>new capabilities, and</w:t>
      </w:r>
      <w:r w:rsidR="006D13AD">
        <w:t xml:space="preserve"> by understanding</w:t>
      </w:r>
      <w:r>
        <w:t xml:space="preserve"> how</w:t>
      </w:r>
      <w:r w:rsidR="006D13AD">
        <w:t xml:space="preserve"> the </w:t>
      </w:r>
      <w:r>
        <w:t>needs</w:t>
      </w:r>
      <w:r w:rsidR="006D13AD">
        <w:t xml:space="preserve"> from the relevant applications</w:t>
      </w:r>
      <w:r>
        <w:t xml:space="preserve"> can frame well-defined </w:t>
      </w:r>
      <w:r w:rsidR="006654F0">
        <w:t xml:space="preserve">concrete </w:t>
      </w:r>
      <w:r>
        <w:t xml:space="preserve">problems to be solved. </w:t>
      </w:r>
      <w:r w:rsidR="005D02A8">
        <w:t>The</w:t>
      </w:r>
      <w:r w:rsidR="000F397E">
        <w:t xml:space="preserve"> latter creates a lens through which we can measure the potential impact of advances in autonomy, for example:</w:t>
      </w:r>
    </w:p>
    <w:p w14:paraId="534381C9" w14:textId="77777777" w:rsidR="005A252D" w:rsidRPr="00D96326" w:rsidRDefault="005A252D" w:rsidP="003E596A">
      <w:pPr>
        <w:jc w:val="both"/>
        <w:rPr>
          <w:b/>
        </w:rPr>
      </w:pPr>
    </w:p>
    <w:p w14:paraId="5FD6D449" w14:textId="77777777" w:rsidR="006D13AD" w:rsidRDefault="006D13AD" w:rsidP="003E596A">
      <w:pPr>
        <w:spacing w:after="120"/>
        <w:jc w:val="both"/>
      </w:pPr>
      <w:r>
        <w:t xml:space="preserve">(1) </w:t>
      </w:r>
      <w:r w:rsidR="000F397E" w:rsidRPr="000F397E">
        <w:rPr>
          <w:b/>
        </w:rPr>
        <w:t xml:space="preserve">Automated </w:t>
      </w:r>
      <w:r w:rsidR="00AD5A1C">
        <w:rPr>
          <w:b/>
        </w:rPr>
        <w:t xml:space="preserve">ground </w:t>
      </w:r>
      <w:r w:rsidR="000F397E" w:rsidRPr="000F397E">
        <w:rPr>
          <w:b/>
        </w:rPr>
        <w:t>transportation</w:t>
      </w:r>
      <w:r w:rsidR="000F397E">
        <w:rPr>
          <w:b/>
        </w:rPr>
        <w:t>:</w:t>
      </w:r>
      <w:r w:rsidR="000F397E">
        <w:t xml:space="preserve"> There are more than</w:t>
      </w:r>
      <w:r>
        <w:t xml:space="preserve"> 30,000</w:t>
      </w:r>
      <w:r w:rsidR="00DF59FF">
        <w:rPr>
          <w:rStyle w:val="FootnoteReference"/>
        </w:rPr>
        <w:footnoteReference w:id="4"/>
      </w:r>
      <w:r>
        <w:t xml:space="preserve"> US traffic fatalities each year </w:t>
      </w:r>
      <w:r w:rsidR="000F397E">
        <w:t>(10</w:t>
      </w:r>
      <w:r>
        <w:t>x</w:t>
      </w:r>
      <w:r w:rsidR="000F397E">
        <w:t xml:space="preserve"> the</w:t>
      </w:r>
      <w:r>
        <w:t xml:space="preserve"> deaths </w:t>
      </w:r>
      <w:r w:rsidR="009B51AE">
        <w:t>o</w:t>
      </w:r>
      <w:r>
        <w:t>n 9</w:t>
      </w:r>
      <w:r w:rsidR="009B51AE">
        <w:t>/</w:t>
      </w:r>
      <w:r>
        <w:t xml:space="preserve">11 or 8x all US casualties in Iraq, </w:t>
      </w:r>
      <w:r w:rsidR="000F397E">
        <w:rPr>
          <w:i/>
        </w:rPr>
        <w:t>per year</w:t>
      </w:r>
      <w:r>
        <w:t xml:space="preserve">, year after year). </w:t>
      </w:r>
      <w:r w:rsidR="000F397E">
        <w:t>C</w:t>
      </w:r>
      <w:r>
        <w:t>ompanies working in this area will contribut</w:t>
      </w:r>
      <w:r w:rsidR="000F397E">
        <w:t xml:space="preserve">e significantly to the economy, and to the livability of our urban areas. </w:t>
      </w:r>
      <w:r>
        <w:t xml:space="preserve">Students trained in this area will accelerate progress, and industry-academic-government cooperation would result from </w:t>
      </w:r>
      <w:r w:rsidR="000F397E">
        <w:t>federal</w:t>
      </w:r>
      <w:r>
        <w:t xml:space="preserve"> funding of research in this area.</w:t>
      </w:r>
    </w:p>
    <w:p w14:paraId="4F9ACD4F" w14:textId="77777777" w:rsidR="006D13AD" w:rsidRDefault="006D13AD" w:rsidP="003E596A">
      <w:pPr>
        <w:spacing w:after="120"/>
        <w:jc w:val="both"/>
      </w:pPr>
      <w:r>
        <w:t xml:space="preserve">(2) </w:t>
      </w:r>
      <w:r w:rsidR="00AD5A1C">
        <w:rPr>
          <w:b/>
        </w:rPr>
        <w:t>Automated flight</w:t>
      </w:r>
      <w:r w:rsidR="00FB14FC">
        <w:rPr>
          <w:b/>
        </w:rPr>
        <w:t xml:space="preserve"> systems</w:t>
      </w:r>
      <w:r w:rsidR="000F397E" w:rsidRPr="000F397E">
        <w:rPr>
          <w:b/>
        </w:rPr>
        <w:t>:</w:t>
      </w:r>
      <w:r w:rsidR="000F397E">
        <w:t xml:space="preserve">  S</w:t>
      </w:r>
      <w:r>
        <w:t>eamless coordination of satellite data, ground station data, and on-board sensing, would avoid the near-misses</w:t>
      </w:r>
      <w:r w:rsidR="000F397E">
        <w:t xml:space="preserve"> and crashes due to human error.</w:t>
      </w:r>
      <w:r>
        <w:t xml:space="preserve"> </w:t>
      </w:r>
      <w:r w:rsidR="000F397E">
        <w:t>Solar</w:t>
      </w:r>
      <w:r>
        <w:t>-powered permanently flying autonomous aircraft would be helpful in monitoring weather and climate change, and would ensure that sufficient surveillance capabilities exist to locate civilian aircraft locations (e.g., the downed Malaysian Air flight from last year).</w:t>
      </w:r>
      <w:r w:rsidR="005A252D">
        <w:t xml:space="preserve"> System capacity would be increased to accommod</w:t>
      </w:r>
      <w:r w:rsidR="000F397E">
        <w:t xml:space="preserve">ate </w:t>
      </w:r>
      <w:r w:rsidR="002D2D49">
        <w:t xml:space="preserve">the </w:t>
      </w:r>
      <w:r w:rsidR="00CD0F95">
        <w:t>expected</w:t>
      </w:r>
      <w:r w:rsidR="000F397E">
        <w:t xml:space="preserve"> growth in commercial</w:t>
      </w:r>
      <w:r w:rsidR="00DF59FF">
        <w:t xml:space="preserve"> avia</w:t>
      </w:r>
      <w:r w:rsidR="000F397E">
        <w:t>tion</w:t>
      </w:r>
      <w:r w:rsidR="005A252D">
        <w:t xml:space="preserve"> without adding substantial new infrastructure.</w:t>
      </w:r>
    </w:p>
    <w:p w14:paraId="00C332E9" w14:textId="77777777" w:rsidR="00FC2D2C" w:rsidRPr="00FC2D2C" w:rsidRDefault="00FC2D2C" w:rsidP="003E596A">
      <w:pPr>
        <w:spacing w:after="120"/>
        <w:jc w:val="both"/>
      </w:pPr>
      <w:r>
        <w:t xml:space="preserve">(3) </w:t>
      </w:r>
      <w:r>
        <w:rPr>
          <w:b/>
        </w:rPr>
        <w:t xml:space="preserve">Disaster response and recovery: </w:t>
      </w:r>
      <w:r>
        <w:t>Natural disasters</w:t>
      </w:r>
      <w:r w:rsidR="003E7641">
        <w:t>, whether</w:t>
      </w:r>
      <w:r>
        <w:t xml:space="preserve"> due to weather, disease, or </w:t>
      </w:r>
      <w:r w:rsidR="003E7641">
        <w:t>human conflict,</w:t>
      </w:r>
      <w:r>
        <w:t xml:space="preserve"> require immense mobilization of resources to assess the scope and severity of disaster, to find survivors, to manage the logistics of transport, and to monitor the situation as it evolves. Intelligent distributed cyber-physical resources such as swarms of aircraft, ground vehicles, and fixed equipment could </w:t>
      </w:r>
      <w:r w:rsidR="007D76D7">
        <w:t>significantly enhance the speed, quality, and scope of disaster response.</w:t>
      </w:r>
    </w:p>
    <w:p w14:paraId="5B84B4A3" w14:textId="77777777" w:rsidR="006D13AD" w:rsidRDefault="00FC2D2C" w:rsidP="003E596A">
      <w:pPr>
        <w:spacing w:after="120"/>
        <w:jc w:val="both"/>
      </w:pPr>
      <w:r>
        <w:t xml:space="preserve"> </w:t>
      </w:r>
      <w:r w:rsidR="006D13AD">
        <w:t xml:space="preserve">(4) </w:t>
      </w:r>
      <w:r>
        <w:rPr>
          <w:b/>
        </w:rPr>
        <w:t>Automation and s</w:t>
      </w:r>
      <w:r w:rsidR="006D13AD" w:rsidRPr="00C40518">
        <w:rPr>
          <w:b/>
        </w:rPr>
        <w:t>pace exploration</w:t>
      </w:r>
      <w:r w:rsidR="00C40518">
        <w:rPr>
          <w:b/>
        </w:rPr>
        <w:t xml:space="preserve">: </w:t>
      </w:r>
      <w:r w:rsidR="00C40518">
        <w:t>R</w:t>
      </w:r>
      <w:r w:rsidR="006D13AD">
        <w:t>obots</w:t>
      </w:r>
      <w:r w:rsidR="00C40518">
        <w:t xml:space="preserve"> could be used to harvest</w:t>
      </w:r>
      <w:r w:rsidR="006D13AD">
        <w:t xml:space="preserve"> material resources from</w:t>
      </w:r>
      <w:r w:rsidR="00C40518">
        <w:t xml:space="preserve"> extra-planetary objects or</w:t>
      </w:r>
      <w:r w:rsidR="006D13AD">
        <w:t xml:space="preserve"> build habitats for people before they arrive. </w:t>
      </w:r>
      <w:r w:rsidR="00C40518">
        <w:t>This would in turn enable heavy-launch from low-gravity environments for deep space exploration.</w:t>
      </w:r>
    </w:p>
    <w:p w14:paraId="0D12C090" w14:textId="77777777" w:rsidR="006D13AD" w:rsidRDefault="006D13AD" w:rsidP="003E596A">
      <w:pPr>
        <w:spacing w:after="120"/>
        <w:jc w:val="both"/>
      </w:pPr>
      <w:r>
        <w:t xml:space="preserve">(5) </w:t>
      </w:r>
      <w:r w:rsidR="00FC2D2C">
        <w:rPr>
          <w:b/>
        </w:rPr>
        <w:t>Automation and a</w:t>
      </w:r>
      <w:r w:rsidRPr="00C40518">
        <w:rPr>
          <w:b/>
        </w:rPr>
        <w:t>griculture</w:t>
      </w:r>
      <w:r w:rsidR="00C40518">
        <w:t>: A</w:t>
      </w:r>
      <w:r>
        <w:t xml:space="preserve">utonomous </w:t>
      </w:r>
      <w:r w:rsidR="005A252D">
        <w:t>air vehicles</w:t>
      </w:r>
      <w:r>
        <w:t xml:space="preserve"> could adapt their own paths to concentrate on problem areas and land-b</w:t>
      </w:r>
      <w:r w:rsidR="00C40518">
        <w:t xml:space="preserve">ased harvesting equipment could </w:t>
      </w:r>
      <w:r>
        <w:t xml:space="preserve">selectively collect ripe items </w:t>
      </w:r>
      <w:r w:rsidR="00C40518">
        <w:t xml:space="preserve">or </w:t>
      </w:r>
      <w:r w:rsidR="00EF4CEC">
        <w:t>remove weeds without using pesti</w:t>
      </w:r>
      <w:r w:rsidR="00C40518">
        <w:t>cides.</w:t>
      </w:r>
      <w:r>
        <w:t xml:space="preserve"> </w:t>
      </w:r>
      <w:r w:rsidR="00EF4CEC">
        <w:t xml:space="preserve">Water could be used more efficiently, raising yields while reducing environment impact. </w:t>
      </w:r>
      <w:r>
        <w:t>With such a technology</w:t>
      </w:r>
      <w:r w:rsidR="00C40518">
        <w:t>,</w:t>
      </w:r>
      <w:r>
        <w:t xml:space="preserve"> the US could maintain cheap food, limit exposure of farmers to dangerous fertilizers and pesticides, and </w:t>
      </w:r>
      <w:r w:rsidR="00C40518">
        <w:t>reduce</w:t>
      </w:r>
      <w:r>
        <w:t xml:space="preserve"> incentive</w:t>
      </w:r>
      <w:r w:rsidR="00C40518">
        <w:t xml:space="preserve">s for recruiting low-paid </w:t>
      </w:r>
      <w:r>
        <w:t xml:space="preserve">illegal </w:t>
      </w:r>
      <w:r w:rsidR="00C40518">
        <w:t>immigrants.</w:t>
      </w:r>
    </w:p>
    <w:p w14:paraId="2372101B" w14:textId="77777777" w:rsidR="00FC2D2C" w:rsidRDefault="006D13AD" w:rsidP="003E596A">
      <w:pPr>
        <w:spacing w:after="120"/>
        <w:jc w:val="both"/>
      </w:pPr>
      <w:r>
        <w:t xml:space="preserve">(6) </w:t>
      </w:r>
      <w:r w:rsidRPr="00C40518">
        <w:rPr>
          <w:b/>
        </w:rPr>
        <w:t>Construction</w:t>
      </w:r>
      <w:r w:rsidR="00FC2D2C">
        <w:rPr>
          <w:b/>
        </w:rPr>
        <w:t xml:space="preserve"> automation</w:t>
      </w:r>
      <w:r w:rsidR="00E70A18">
        <w:t>:</w:t>
      </w:r>
      <w:r>
        <w:t xml:space="preserve"> </w:t>
      </w:r>
      <w:r w:rsidR="00C40518">
        <w:t>The time</w:t>
      </w:r>
      <w:r w:rsidR="001C0F2D">
        <w:t xml:space="preserve"> and cost of building a structure </w:t>
      </w:r>
      <w:r w:rsidR="00C40518">
        <w:t>could be immensely reduced</w:t>
      </w:r>
      <w:r w:rsidR="001C0F2D">
        <w:t xml:space="preserve"> through enhanced productivity and amplification of construction teams. Site preparation could be automated, increasing quality and decreasing cost. Roofing could be automated, reducing the rate of injury and death due to falls. </w:t>
      </w:r>
    </w:p>
    <w:p w14:paraId="69E0B3B2" w14:textId="77777777" w:rsidR="00E70A18" w:rsidRDefault="00E70A18" w:rsidP="003E596A">
      <w:pPr>
        <w:spacing w:after="120"/>
        <w:jc w:val="both"/>
      </w:pPr>
      <w:r>
        <w:t xml:space="preserve">(7) </w:t>
      </w:r>
      <w:r>
        <w:rPr>
          <w:b/>
        </w:rPr>
        <w:t xml:space="preserve">In-home Services: </w:t>
      </w:r>
      <w:r>
        <w:t>As the population ages, the opportunity to promote independent living through automation will continue to grow. Walking assistance, assistance with the activities of daily life, activity and health monitoring, and increased social interaction would improve the physical and mental independen</w:t>
      </w:r>
      <w:r w:rsidR="009B51AE">
        <w:t>ce</w:t>
      </w:r>
      <w:r>
        <w:t xml:space="preserve"> and health of the aging population.</w:t>
      </w:r>
    </w:p>
    <w:p w14:paraId="6C5AB656" w14:textId="77777777" w:rsidR="00FC2D2C" w:rsidRPr="00E70A18" w:rsidRDefault="007D76D7" w:rsidP="003E596A">
      <w:pPr>
        <w:spacing w:after="120"/>
        <w:jc w:val="both"/>
      </w:pPr>
      <w:r>
        <w:t>(8</w:t>
      </w:r>
      <w:r w:rsidR="00FC2D2C">
        <w:t xml:space="preserve">) </w:t>
      </w:r>
      <w:r w:rsidR="00FC2D2C">
        <w:rPr>
          <w:b/>
        </w:rPr>
        <w:t xml:space="preserve">Law Enforcement: </w:t>
      </w:r>
      <w:r w:rsidR="00FC2D2C">
        <w:t>Body-worn cameras will create new opportunities to understand and improve law enforcement methods. Surveillance cameras will allow  better tracking of criminal activity and response thereto. Police could be deployed more efficiently and more safely by having improved situational knowledge. Smart transport could slow the flight of criminals and enhance the speed of response.</w:t>
      </w:r>
    </w:p>
    <w:p w14:paraId="6F11F90D" w14:textId="77777777" w:rsidR="009D1BE6" w:rsidRDefault="007D76D7" w:rsidP="003E596A">
      <w:pPr>
        <w:spacing w:after="120"/>
        <w:jc w:val="both"/>
      </w:pPr>
      <w:r>
        <w:t>(9</w:t>
      </w:r>
      <w:r w:rsidR="006D13AD">
        <w:t xml:space="preserve">) </w:t>
      </w:r>
      <w:r w:rsidR="00E70A18" w:rsidRPr="00E70A18">
        <w:rPr>
          <w:b/>
        </w:rPr>
        <w:t>Planetary</w:t>
      </w:r>
      <w:r w:rsidR="006D13AD" w:rsidRPr="00E70A18">
        <w:rPr>
          <w:b/>
        </w:rPr>
        <w:t xml:space="preserve"> science</w:t>
      </w:r>
      <w:r w:rsidR="00E70A18">
        <w:t xml:space="preserve">: </w:t>
      </w:r>
      <w:r w:rsidR="006D13AD">
        <w:t xml:space="preserve">The health and survival of the human species depends on a healthy ocean, </w:t>
      </w:r>
      <w:r w:rsidR="003E41E4">
        <w:t>healthy forests, and the impact of climate change</w:t>
      </w:r>
      <w:r w:rsidR="006D13AD">
        <w:t xml:space="preserve">.  Swarms of autonomous robots could help us understand ocean dynamics and the impact of the pollutants on </w:t>
      </w:r>
      <w:r w:rsidR="003E41E4">
        <w:t>populations of living organisms, the change in forest density, or changes in polar ice coverage</w:t>
      </w:r>
      <w:r w:rsidR="006D13AD">
        <w:t xml:space="preserve">.  Poor prediction of storm formation and paths lead to poor preparations by communities in the storms path and unnecessary deaths.  </w:t>
      </w:r>
      <w:r w:rsidR="00E70A18">
        <w:t>S</w:t>
      </w:r>
      <w:r w:rsidR="006D13AD">
        <w:t xml:space="preserve">warms of light-weight robots dropped into storms to gather data that would improve storm modeling and prediction.  </w:t>
      </w:r>
    </w:p>
    <w:p w14:paraId="1F8C52A6" w14:textId="77777777" w:rsidR="009D1BE6" w:rsidRDefault="009D1BE6" w:rsidP="003E596A">
      <w:pPr>
        <w:spacing w:after="120"/>
        <w:jc w:val="both"/>
        <w:rPr>
          <w:b/>
        </w:rPr>
      </w:pPr>
      <w:r>
        <w:rPr>
          <w:b/>
        </w:rPr>
        <w:t>The Path Forward</w:t>
      </w:r>
    </w:p>
    <w:p w14:paraId="654B6592" w14:textId="77777777" w:rsidR="009D1BE6" w:rsidRDefault="009D1BE6" w:rsidP="003E596A">
      <w:pPr>
        <w:jc w:val="both"/>
      </w:pPr>
      <w:r>
        <w:t>We are far from having agents that exhibit the breadth of capabilities described above. Why? At a fundamental level, creating physical intelligence is very hard – what we take for granted, for example carefully grasping the arm of an elderly patient to steady them as the</w:t>
      </w:r>
      <w:r w:rsidR="009B51AE">
        <w:t>y</w:t>
      </w:r>
      <w:r>
        <w:t xml:space="preserve"> rise from a chair, are fantastically difficulty to engineer. Creating resilient systems that can deal with unforeseen situations and untested failure modes is still an emerging science. Imbuing a system with what we consider “common sense” resists even a clear definition, let alone a robust solution. This doesn’t even consider the challenges of communication, instruction, or interaction that we expect from co-workers, co-inhabitants, or others we interact with dur</w:t>
      </w:r>
      <w:r w:rsidR="006230FF">
        <w:t>ing the course of a normal day.</w:t>
      </w:r>
    </w:p>
    <w:p w14:paraId="188485E2" w14:textId="77777777" w:rsidR="006230FF" w:rsidRPr="006230FF" w:rsidRDefault="006230FF" w:rsidP="003E596A">
      <w:pPr>
        <w:jc w:val="both"/>
      </w:pPr>
    </w:p>
    <w:p w14:paraId="2F10DB89" w14:textId="77777777" w:rsidR="000F397E" w:rsidRDefault="009D1BE6" w:rsidP="003E596A">
      <w:pPr>
        <w:spacing w:after="120"/>
        <w:jc w:val="both"/>
      </w:pPr>
      <w:r>
        <w:t>There is also</w:t>
      </w:r>
      <w:r w:rsidR="000F397E">
        <w:t xml:space="preserve"> no question that introducing autonomy will be</w:t>
      </w:r>
      <w:r w:rsidR="003E41E4">
        <w:t xml:space="preserve"> advantageous to many, but </w:t>
      </w:r>
      <w:r w:rsidR="004365A0">
        <w:t xml:space="preserve">has </w:t>
      </w:r>
      <w:r w:rsidR="006230FF">
        <w:t>equal</w:t>
      </w:r>
      <w:r w:rsidR="004365A0">
        <w:t xml:space="preserve"> potential to be </w:t>
      </w:r>
      <w:r w:rsidR="000F397E">
        <w:t>disruptive</w:t>
      </w:r>
      <w:r w:rsidR="006230FF">
        <w:t xml:space="preserve">. </w:t>
      </w:r>
      <w:r w:rsidR="00125E89">
        <w:t xml:space="preserve">Some types of jobs or activities will be irrevocably altered.  </w:t>
      </w:r>
      <w:r w:rsidR="003B190A">
        <w:t xml:space="preserve">Technologies that have the potential to do good will pose new risks. </w:t>
      </w:r>
      <w:r w:rsidR="006230FF">
        <w:t xml:space="preserve">This will </w:t>
      </w:r>
      <w:r w:rsidR="000F397E">
        <w:t xml:space="preserve">lead some to question the wisdom of further automation within our world. </w:t>
      </w:r>
      <w:r w:rsidR="00952576">
        <w:t>As a result, n</w:t>
      </w:r>
      <w:r w:rsidR="000F397E">
        <w:t xml:space="preserve">ew societal, ethical and legal frameworks will need to emerge or evolve, new types of jobs and roles will be created, and unexpected side-effects and synergies will surprise even the most tech-savvy. </w:t>
      </w:r>
    </w:p>
    <w:p w14:paraId="34C2E598" w14:textId="77777777" w:rsidR="006D13AD" w:rsidRDefault="009D1BE6" w:rsidP="003E596A">
      <w:pPr>
        <w:spacing w:after="120"/>
        <w:jc w:val="both"/>
        <w:rPr>
          <w:b/>
        </w:rPr>
      </w:pPr>
      <w:r>
        <w:t xml:space="preserve">Taken together, these technical and socio-technical challenges frame a number of research questions and challenges, each of which is necessary (but perhaps still not sufficient) to achieve the benefits of </w:t>
      </w:r>
      <w:r w:rsidR="00620169">
        <w:t xml:space="preserve">physical autonomous systems </w:t>
      </w:r>
      <w:r>
        <w:t>and to manage the risks:</w:t>
      </w:r>
    </w:p>
    <w:p w14:paraId="33EED55B" w14:textId="77777777" w:rsidR="009D1BE6" w:rsidRDefault="009D1BE6" w:rsidP="003E596A">
      <w:pPr>
        <w:spacing w:after="120"/>
        <w:jc w:val="both"/>
      </w:pPr>
      <w:r w:rsidRPr="00D05567">
        <w:rPr>
          <w:b/>
        </w:rPr>
        <w:t>Paths to Autonomy</w:t>
      </w:r>
      <w:r>
        <w:rPr>
          <w:i/>
        </w:rPr>
        <w:t xml:space="preserve">: </w:t>
      </w:r>
      <w:r w:rsidR="006D13AD">
        <w:t xml:space="preserve">How </w:t>
      </w:r>
      <w:r>
        <w:t>are</w:t>
      </w:r>
      <w:r w:rsidR="006D13AD">
        <w:t xml:space="preserve"> autonomous systems develop</w:t>
      </w:r>
      <w:r>
        <w:t>ed</w:t>
      </w:r>
      <w:r w:rsidR="006D13AD">
        <w:t xml:space="preserve">?  </w:t>
      </w:r>
      <w:r>
        <w:t xml:space="preserve"> </w:t>
      </w:r>
      <w:r w:rsidR="006D13AD">
        <w:t xml:space="preserve">To what extent is autonomy pre-programmed (innate), versus the </w:t>
      </w:r>
      <w:r>
        <w:t>results</w:t>
      </w:r>
      <w:r w:rsidR="006D13AD">
        <w:t xml:space="preserve"> of learning, adaptation, and instruction?</w:t>
      </w:r>
      <w:r>
        <w:t xml:space="preserve"> </w:t>
      </w:r>
      <w:r w:rsidR="006D13AD">
        <w:t>How do we imbue these systems with capabilities for self-</w:t>
      </w:r>
      <w:r>
        <w:t>assessment</w:t>
      </w:r>
      <w:r w:rsidR="006D13AD">
        <w:t>, self-diagnosis, self-organization, and self-repair?</w:t>
      </w:r>
    </w:p>
    <w:p w14:paraId="6C7BD56E" w14:textId="77777777" w:rsidR="006D13AD" w:rsidRDefault="009D1BE6" w:rsidP="003E596A">
      <w:pPr>
        <w:spacing w:after="120"/>
        <w:jc w:val="both"/>
      </w:pPr>
      <w:r w:rsidRPr="00D05567">
        <w:rPr>
          <w:b/>
        </w:rPr>
        <w:t>Engineering of Autonomy:</w:t>
      </w:r>
      <w:r w:rsidRPr="00C929C1">
        <w:rPr>
          <w:i/>
        </w:rPr>
        <w:t xml:space="preserve"> </w:t>
      </w:r>
      <w:r w:rsidR="00C929C1">
        <w:t xml:space="preserve">Is there a science of integration that can inform the </w:t>
      </w:r>
      <w:r w:rsidR="00D05567">
        <w:t>engineering</w:t>
      </w:r>
      <w:r w:rsidR="00C929C1">
        <w:t xml:space="preserve"> of</w:t>
      </w:r>
      <w:r w:rsidR="00D05567">
        <w:t xml:space="preserve"> reliable</w:t>
      </w:r>
      <w:r w:rsidR="00C929C1">
        <w:t xml:space="preserve"> physically autonomous systems? </w:t>
      </w:r>
      <w:r w:rsidR="006D13AD">
        <w:t>How does the integration of many sub-systems (as is needed for physically intelligent agents) le</w:t>
      </w:r>
      <w:r w:rsidR="00C929C1">
        <w:t>ad to robust intelligence rather than reliability which decreases as function of the failure modes of each new subsystem. How do we ensure safety?</w:t>
      </w:r>
    </w:p>
    <w:p w14:paraId="65B7C0D7" w14:textId="77777777" w:rsidR="00C929C1" w:rsidRDefault="00C929C1" w:rsidP="003E596A">
      <w:pPr>
        <w:spacing w:after="120"/>
        <w:jc w:val="both"/>
      </w:pPr>
      <w:r w:rsidRPr="00D05567">
        <w:rPr>
          <w:b/>
        </w:rPr>
        <w:t>Sensing and Autonomy:</w:t>
      </w:r>
      <w:r>
        <w:rPr>
          <w:i/>
        </w:rPr>
        <w:t xml:space="preserve"> </w:t>
      </w:r>
      <w:r w:rsidR="00104381">
        <w:t xml:space="preserve">How do we translate or adapt new ideas in learning to interpret images, videos, or speech signals into methods to adapt grasping from tactile sensing, to detect and adjust the pose of an object to be placed on a shelf, or to react correctly to the movement of a co-worker? </w:t>
      </w:r>
      <w:r>
        <w:t xml:space="preserve">Despite tremendous advances in machine perception, reliable, fast, and robust perception remains a major stumbling block for autonomous systems. </w:t>
      </w:r>
    </w:p>
    <w:p w14:paraId="556DD6E4" w14:textId="77777777" w:rsidR="006D13AD" w:rsidRDefault="00C929C1" w:rsidP="003E596A">
      <w:pPr>
        <w:spacing w:after="120"/>
        <w:jc w:val="both"/>
      </w:pPr>
      <w:r w:rsidRPr="00D05567">
        <w:rPr>
          <w:b/>
        </w:rPr>
        <w:t>Autonomy and Human Interaction:</w:t>
      </w:r>
      <w:r>
        <w:rPr>
          <w:i/>
        </w:rPr>
        <w:t xml:space="preserve"> </w:t>
      </w:r>
      <w:r w:rsidR="006D13AD">
        <w:t xml:space="preserve">How do we </w:t>
      </w:r>
      <w:r>
        <w:t>create autonomous</w:t>
      </w:r>
      <w:r w:rsidR="006D13AD">
        <w:t xml:space="preserve"> systems</w:t>
      </w:r>
      <w:r>
        <w:t xml:space="preserve"> that</w:t>
      </w:r>
      <w:r w:rsidR="006D13AD">
        <w:t xml:space="preserve"> are </w:t>
      </w:r>
      <w:r>
        <w:t xml:space="preserve">perceived as predictable, reliable and </w:t>
      </w:r>
      <w:r w:rsidR="006D13AD">
        <w:t>trustworthy?</w:t>
      </w:r>
      <w:r>
        <w:t xml:space="preserve"> </w:t>
      </w:r>
      <w:r w:rsidR="006D13AD">
        <w:t xml:space="preserve">How </w:t>
      </w:r>
      <w:r>
        <w:t>will</w:t>
      </w:r>
      <w:r w:rsidR="006D13AD">
        <w:t xml:space="preserve"> we interact with autonomous machines that are ubiquitous in society?</w:t>
      </w:r>
      <w:r>
        <w:t xml:space="preserve"> How will we communicate our intentions to them, and how will they communicate their intentions to us?</w:t>
      </w:r>
    </w:p>
    <w:p w14:paraId="71D9BA0C" w14:textId="77777777" w:rsidR="006D13AD" w:rsidRDefault="00C929C1" w:rsidP="003E596A">
      <w:pPr>
        <w:spacing w:after="120"/>
        <w:jc w:val="both"/>
      </w:pPr>
      <w:r w:rsidRPr="00D05567">
        <w:rPr>
          <w:b/>
        </w:rPr>
        <w:t>Autonomy and Society:</w:t>
      </w:r>
      <w:r>
        <w:rPr>
          <w:i/>
        </w:rPr>
        <w:t xml:space="preserve"> </w:t>
      </w:r>
      <w:r w:rsidR="006D13AD">
        <w:t>What are the policy implications of physical autonomy?</w:t>
      </w:r>
      <w:r>
        <w:t xml:space="preserve"> </w:t>
      </w:r>
      <w:r w:rsidR="006D13AD">
        <w:t>What are the societal, legal, and ethical issues</w:t>
      </w:r>
      <w:r>
        <w:t xml:space="preserve">? </w:t>
      </w:r>
      <w:r w:rsidR="00572DEE">
        <w:t xml:space="preserve">What are the economic implications? </w:t>
      </w:r>
      <w:r>
        <w:t>How do we frame these issues in ways that do not depend on a specific technology or which become rapidly outdated as science and technology evolve?</w:t>
      </w:r>
    </w:p>
    <w:p w14:paraId="48C35AAA" w14:textId="77777777" w:rsidR="006D13AD" w:rsidRDefault="006D13AD" w:rsidP="003E596A">
      <w:pPr>
        <w:jc w:val="both"/>
        <w:rPr>
          <w:b/>
        </w:rPr>
      </w:pPr>
    </w:p>
    <w:p w14:paraId="097A12CA" w14:textId="77777777" w:rsidR="0097690A" w:rsidRDefault="005B33B4" w:rsidP="003E596A">
      <w:pPr>
        <w:jc w:val="both"/>
        <w:rPr>
          <w:b/>
        </w:rPr>
      </w:pPr>
      <w:r>
        <w:rPr>
          <w:b/>
        </w:rPr>
        <w:t xml:space="preserve">Some </w:t>
      </w:r>
      <w:r w:rsidR="00064629">
        <w:rPr>
          <w:b/>
        </w:rPr>
        <w:t>Closing</w:t>
      </w:r>
      <w:r>
        <w:rPr>
          <w:b/>
        </w:rPr>
        <w:t xml:space="preserve"> Thoughts</w:t>
      </w:r>
    </w:p>
    <w:p w14:paraId="2B2F797E" w14:textId="77777777" w:rsidR="0097690A" w:rsidRPr="0097690A" w:rsidRDefault="0097690A" w:rsidP="003E596A">
      <w:pPr>
        <w:jc w:val="both"/>
        <w:rPr>
          <w:b/>
        </w:rPr>
      </w:pPr>
    </w:p>
    <w:p w14:paraId="5754B3C2" w14:textId="77777777" w:rsidR="0097690A" w:rsidRPr="0097690A" w:rsidRDefault="005B33B4" w:rsidP="003E596A">
      <w:pPr>
        <w:jc w:val="both"/>
      </w:pPr>
      <w:r>
        <w:t>It has been nearly 100 years since</w:t>
      </w:r>
      <w:r w:rsidR="0097690A">
        <w:t xml:space="preserve"> </w:t>
      </w:r>
      <w:r w:rsidR="00EB1F50">
        <w:t>K</w:t>
      </w:r>
      <w:r w:rsidR="0097690A">
        <w:t>ar</w:t>
      </w:r>
      <w:r w:rsidR="00EB1F50">
        <w:t>e</w:t>
      </w:r>
      <w:r w:rsidR="0097690A">
        <w:t xml:space="preserve">l </w:t>
      </w:r>
      <w:r w:rsidR="00EB1F50">
        <w:t>Č</w:t>
      </w:r>
      <w:r w:rsidR="0097690A">
        <w:t xml:space="preserve">apek penned </w:t>
      </w:r>
      <w:r w:rsidR="0097690A" w:rsidRPr="00EB1F50">
        <w:rPr>
          <w:i/>
        </w:rPr>
        <w:t>Rossum’s Universal Robots</w:t>
      </w:r>
      <w:r w:rsidR="002A3260">
        <w:rPr>
          <w:rStyle w:val="FootnoteReference"/>
        </w:rPr>
        <w:footnoteReference w:id="5"/>
      </w:r>
      <w:r w:rsidR="0097690A">
        <w:t xml:space="preserve"> and invented a world where technology and the pol</w:t>
      </w:r>
      <w:r>
        <w:t xml:space="preserve">itics of the time came together to intrigue, entertain, and provoke. Today, a century later, our imagination continues to be inspired by the promise of shaping our world through advances in engineered systems, </w:t>
      </w:r>
      <w:r w:rsidR="0041623A">
        <w:t>while debating</w:t>
      </w:r>
      <w:r>
        <w:t xml:space="preserve"> the societal implications of these advances. </w:t>
      </w:r>
      <w:r w:rsidR="00A03008">
        <w:t>We contend that, in most cases, the</w:t>
      </w:r>
      <w:r w:rsidR="00946E02">
        <w:t xml:space="preserve"> potential</w:t>
      </w:r>
      <w:r w:rsidR="00A03008">
        <w:t xml:space="preserve"> human and economic </w:t>
      </w:r>
      <w:r w:rsidR="00946E02">
        <w:t>toll</w:t>
      </w:r>
      <w:r w:rsidR="00A03008">
        <w:t xml:space="preserve"> of </w:t>
      </w:r>
      <w:r w:rsidR="00A03008" w:rsidRPr="00A03008">
        <w:rPr>
          <w:i/>
        </w:rPr>
        <w:t xml:space="preserve">not </w:t>
      </w:r>
      <w:r w:rsidR="00A03008">
        <w:t xml:space="preserve">exploring and understanding automation science in a timely and thoughtful manner far outweighs the costs or risks. </w:t>
      </w:r>
      <w:r>
        <w:t xml:space="preserve">The associated papers in this series </w:t>
      </w:r>
      <w:r w:rsidR="00387689">
        <w:t>amplify</w:t>
      </w:r>
      <w:r>
        <w:t xml:space="preserve"> these themes by exploring domains where future advances in the science of autonomy intersects opportunities to advance our </w:t>
      </w:r>
      <w:r w:rsidR="009E2122">
        <w:t>collective</w:t>
      </w:r>
      <w:r>
        <w:t xml:space="preserve"> good.</w:t>
      </w:r>
    </w:p>
    <w:p w14:paraId="67810346" w14:textId="77777777" w:rsidR="00C37006" w:rsidRDefault="00C37006" w:rsidP="003E596A">
      <w:pPr>
        <w:jc w:val="both"/>
      </w:pPr>
    </w:p>
    <w:p w14:paraId="5B67808D" w14:textId="77777777" w:rsidR="00C37006" w:rsidRDefault="00C37006" w:rsidP="003E596A">
      <w:pPr>
        <w:jc w:val="both"/>
      </w:pPr>
    </w:p>
    <w:sectPr w:rsidR="00C37006" w:rsidSect="00C62A23">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A95C7E" w14:textId="77777777" w:rsidR="00EB1F50" w:rsidRDefault="00EB1F50" w:rsidP="00C76353">
      <w:r>
        <w:separator/>
      </w:r>
    </w:p>
  </w:endnote>
  <w:endnote w:type="continuationSeparator" w:id="0">
    <w:p w14:paraId="30A6B982" w14:textId="77777777" w:rsidR="00EB1F50" w:rsidRDefault="00EB1F50" w:rsidP="00C76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B5552" w14:textId="77777777" w:rsidR="00E27C20" w:rsidRDefault="00E27C20"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D4D75E" w14:textId="77777777" w:rsidR="00E27C20" w:rsidRDefault="00E27C20" w:rsidP="00E27C2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D3678" w14:textId="77777777" w:rsidR="00E27C20" w:rsidRDefault="00E27C20" w:rsidP="00A85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86DA1">
      <w:rPr>
        <w:rStyle w:val="PageNumber"/>
        <w:noProof/>
      </w:rPr>
      <w:t>1</w:t>
    </w:r>
    <w:r>
      <w:rPr>
        <w:rStyle w:val="PageNumber"/>
      </w:rPr>
      <w:fldChar w:fldCharType="end"/>
    </w:r>
  </w:p>
  <w:p w14:paraId="3C9FA004" w14:textId="77777777" w:rsidR="00E27C20" w:rsidRDefault="00E27C20" w:rsidP="00E27C2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905E11" w14:textId="77777777" w:rsidR="00EB1F50" w:rsidRDefault="00EB1F50" w:rsidP="00C76353">
      <w:r>
        <w:separator/>
      </w:r>
    </w:p>
  </w:footnote>
  <w:footnote w:type="continuationSeparator" w:id="0">
    <w:p w14:paraId="382502AC" w14:textId="77777777" w:rsidR="00EB1F50" w:rsidRDefault="00EB1F50" w:rsidP="00C76353">
      <w:r>
        <w:continuationSeparator/>
      </w:r>
    </w:p>
  </w:footnote>
  <w:footnote w:id="1">
    <w:p w14:paraId="76E17131" w14:textId="77777777" w:rsidR="00EB1F50" w:rsidRPr="003436D7" w:rsidRDefault="00EB1F50" w:rsidP="00CD60BA">
      <w:pPr>
        <w:pStyle w:val="Footer"/>
        <w:rPr>
          <w:sz w:val="22"/>
          <w:szCs w:val="22"/>
        </w:rPr>
      </w:pPr>
      <w:r w:rsidRPr="003436D7">
        <w:rPr>
          <w:rStyle w:val="FootnoteReference"/>
          <w:sz w:val="22"/>
          <w:szCs w:val="22"/>
        </w:rPr>
        <w:footnoteRef/>
      </w:r>
      <w:r w:rsidRPr="003436D7">
        <w:rPr>
          <w:sz w:val="22"/>
          <w:szCs w:val="22"/>
        </w:rPr>
        <w:t xml:space="preserve"> Contact: Ann Drobnis, Director, Computing Community Consortium (202-266-2936, </w:t>
      </w:r>
      <w:hyperlink r:id="rId1" w:history="1">
        <w:r w:rsidRPr="003436D7">
          <w:rPr>
            <w:rStyle w:val="Hyperlink"/>
            <w:sz w:val="22"/>
            <w:szCs w:val="22"/>
          </w:rPr>
          <w:t>adrobnis@cra.org</w:t>
        </w:r>
      </w:hyperlink>
      <w:r w:rsidRPr="003436D7">
        <w:rPr>
          <w:sz w:val="22"/>
          <w:szCs w:val="22"/>
        </w:rPr>
        <w:t xml:space="preserve">).  </w:t>
      </w:r>
    </w:p>
    <w:p w14:paraId="41C06647" w14:textId="77777777" w:rsidR="00EB1F50" w:rsidRPr="003436D7" w:rsidRDefault="00EB1F50" w:rsidP="00CD60BA">
      <w:pPr>
        <w:pStyle w:val="Footer"/>
        <w:rPr>
          <w:sz w:val="22"/>
          <w:szCs w:val="22"/>
        </w:rPr>
      </w:pPr>
      <w:r w:rsidRPr="003436D7">
        <w:rPr>
          <w:sz w:val="22"/>
          <w:szCs w:val="22"/>
        </w:rPr>
        <w:t xml:space="preserve">For the most recent version of this essay, as well as related essays, please visit: </w:t>
      </w:r>
      <w:hyperlink r:id="rId2" w:history="1">
        <w:r w:rsidRPr="003436D7">
          <w:rPr>
            <w:rStyle w:val="Hyperlink"/>
            <w:sz w:val="22"/>
            <w:szCs w:val="22"/>
          </w:rPr>
          <w:t>cra.org/ccc/resources/ccc-led-white-papers</w:t>
        </w:r>
      </w:hyperlink>
      <w:r w:rsidRPr="003436D7">
        <w:rPr>
          <w:sz w:val="22"/>
          <w:szCs w:val="22"/>
        </w:rPr>
        <w:ptab w:relativeTo="margin" w:alignment="right" w:leader="none"/>
      </w:r>
    </w:p>
  </w:footnote>
  <w:footnote w:id="2">
    <w:p w14:paraId="0D2086D7" w14:textId="77777777" w:rsidR="00EB1F50" w:rsidRDefault="00EB1F50">
      <w:pPr>
        <w:pStyle w:val="FootnoteText"/>
      </w:pPr>
      <w:r>
        <w:rPr>
          <w:rStyle w:val="FootnoteReference"/>
        </w:rPr>
        <w:footnoteRef/>
      </w:r>
      <w:r>
        <w:t xml:space="preserve"> Adapted from </w:t>
      </w:r>
      <w:r w:rsidRPr="002C54E2">
        <w:t>http://www.nasa.gov/sites/default/files/atoms/files/2015_nasa_technology_roadmaps_ta_4_robotics_autonomous_systems.pdf</w:t>
      </w:r>
    </w:p>
  </w:footnote>
  <w:footnote w:id="3">
    <w:p w14:paraId="33E19FCD" w14:textId="77777777" w:rsidR="00EB1F50" w:rsidRDefault="00EB1F50">
      <w:pPr>
        <w:pStyle w:val="FootnoteText"/>
      </w:pPr>
      <w:r>
        <w:rPr>
          <w:rStyle w:val="FootnoteReference"/>
        </w:rPr>
        <w:footnoteRef/>
      </w:r>
      <w:r>
        <w:t xml:space="preserve"> </w:t>
      </w:r>
      <w:hyperlink r:id="rId3" w:history="1">
        <w:r w:rsidRPr="00A14865">
          <w:rPr>
            <w:rStyle w:val="Hyperlink"/>
          </w:rPr>
          <w:t>http://www.bea.gov/industry/gdpbyind_data.htm</w:t>
        </w:r>
      </w:hyperlink>
      <w:r>
        <w:t xml:space="preserve"> and </w:t>
      </w:r>
      <w:hyperlink r:id="rId4" w:history="1">
        <w:r w:rsidRPr="00A14865">
          <w:rPr>
            <w:rStyle w:val="Hyperlink"/>
          </w:rPr>
          <w:t>http://data.worldbank.org/indicator/SH.XPD.TOTL.ZS</w:t>
        </w:r>
      </w:hyperlink>
      <w:r>
        <w:t xml:space="preserve"> </w:t>
      </w:r>
    </w:p>
  </w:footnote>
  <w:footnote w:id="4">
    <w:p w14:paraId="71BC5010" w14:textId="77777777" w:rsidR="00EB1F50" w:rsidRDefault="00EB1F50">
      <w:pPr>
        <w:pStyle w:val="FootnoteText"/>
      </w:pPr>
      <w:r>
        <w:rPr>
          <w:rStyle w:val="FootnoteReference"/>
        </w:rPr>
        <w:footnoteRef/>
      </w:r>
      <w:r>
        <w:t xml:space="preserve"> </w:t>
      </w:r>
      <w:r>
        <w:rPr>
          <w:rFonts w:ascii="Helvetica Neue" w:hAnsi="Helvetica Neue" w:cs="Helvetica Neue"/>
          <w:color w:val="0000E9"/>
          <w:sz w:val="26"/>
          <w:szCs w:val="26"/>
          <w:u w:val="single" w:color="0000E9"/>
        </w:rPr>
        <w:t>http://www-nrd.nhtsa.dot.gov/Pubs/812160.pdf</w:t>
      </w:r>
    </w:p>
  </w:footnote>
  <w:footnote w:id="5">
    <w:p w14:paraId="605878C9" w14:textId="77777777" w:rsidR="00EB1F50" w:rsidRDefault="00EB1F50">
      <w:pPr>
        <w:pStyle w:val="FootnoteText"/>
      </w:pPr>
      <w:r>
        <w:rPr>
          <w:rStyle w:val="FootnoteReference"/>
        </w:rPr>
        <w:footnoteRef/>
      </w:r>
      <w:r>
        <w:t xml:space="preserve"> </w:t>
      </w:r>
      <w:r w:rsidRPr="002A3260">
        <w:t>https://en.wikipedia.org/wiki/R.U.R.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95799"/>
    <w:multiLevelType w:val="hybridMultilevel"/>
    <w:tmpl w:val="950ECD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7891443"/>
    <w:multiLevelType w:val="multilevel"/>
    <w:tmpl w:val="DFBE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CA7"/>
    <w:rsid w:val="00000EA7"/>
    <w:rsid w:val="00036AC6"/>
    <w:rsid w:val="000601B2"/>
    <w:rsid w:val="00061DDB"/>
    <w:rsid w:val="00064629"/>
    <w:rsid w:val="00090EC8"/>
    <w:rsid w:val="000D5DB0"/>
    <w:rsid w:val="000F3254"/>
    <w:rsid w:val="000F397E"/>
    <w:rsid w:val="00104381"/>
    <w:rsid w:val="00125E89"/>
    <w:rsid w:val="00150984"/>
    <w:rsid w:val="001858D2"/>
    <w:rsid w:val="001C0F2D"/>
    <w:rsid w:val="00243D04"/>
    <w:rsid w:val="00245B51"/>
    <w:rsid w:val="00265215"/>
    <w:rsid w:val="002A3260"/>
    <w:rsid w:val="002C54E2"/>
    <w:rsid w:val="002D2D49"/>
    <w:rsid w:val="00317BBC"/>
    <w:rsid w:val="0033514F"/>
    <w:rsid w:val="0036055D"/>
    <w:rsid w:val="00374FA6"/>
    <w:rsid w:val="0038066A"/>
    <w:rsid w:val="00387689"/>
    <w:rsid w:val="003B190A"/>
    <w:rsid w:val="003C1C8F"/>
    <w:rsid w:val="003E41E4"/>
    <w:rsid w:val="003E596A"/>
    <w:rsid w:val="003E7641"/>
    <w:rsid w:val="0041548B"/>
    <w:rsid w:val="0041623A"/>
    <w:rsid w:val="00424B1D"/>
    <w:rsid w:val="004365A0"/>
    <w:rsid w:val="004928FD"/>
    <w:rsid w:val="004B22DA"/>
    <w:rsid w:val="004C2F19"/>
    <w:rsid w:val="004E00F5"/>
    <w:rsid w:val="004E72E9"/>
    <w:rsid w:val="0054749E"/>
    <w:rsid w:val="00572DEE"/>
    <w:rsid w:val="005A252D"/>
    <w:rsid w:val="005B142E"/>
    <w:rsid w:val="005B33B4"/>
    <w:rsid w:val="005D02A8"/>
    <w:rsid w:val="005D22B4"/>
    <w:rsid w:val="00603205"/>
    <w:rsid w:val="00612E63"/>
    <w:rsid w:val="00620169"/>
    <w:rsid w:val="006230FF"/>
    <w:rsid w:val="006313FB"/>
    <w:rsid w:val="006545E9"/>
    <w:rsid w:val="006654F0"/>
    <w:rsid w:val="006A1E88"/>
    <w:rsid w:val="006D13AD"/>
    <w:rsid w:val="007372BB"/>
    <w:rsid w:val="00753749"/>
    <w:rsid w:val="00773892"/>
    <w:rsid w:val="0078107E"/>
    <w:rsid w:val="007D76D7"/>
    <w:rsid w:val="00881A9C"/>
    <w:rsid w:val="008E7B71"/>
    <w:rsid w:val="009009BB"/>
    <w:rsid w:val="00946E02"/>
    <w:rsid w:val="00952576"/>
    <w:rsid w:val="0097690A"/>
    <w:rsid w:val="00996E04"/>
    <w:rsid w:val="009B51AE"/>
    <w:rsid w:val="009D1BE6"/>
    <w:rsid w:val="009E07B0"/>
    <w:rsid w:val="009E2122"/>
    <w:rsid w:val="009E3F09"/>
    <w:rsid w:val="00A02F37"/>
    <w:rsid w:val="00A03008"/>
    <w:rsid w:val="00A3477B"/>
    <w:rsid w:val="00A56043"/>
    <w:rsid w:val="00A71701"/>
    <w:rsid w:val="00A73F2D"/>
    <w:rsid w:val="00AC3384"/>
    <w:rsid w:val="00AC5865"/>
    <w:rsid w:val="00AD5A1C"/>
    <w:rsid w:val="00BA7D57"/>
    <w:rsid w:val="00BC1F59"/>
    <w:rsid w:val="00BF6CA7"/>
    <w:rsid w:val="00C21700"/>
    <w:rsid w:val="00C37006"/>
    <w:rsid w:val="00C40518"/>
    <w:rsid w:val="00C62A23"/>
    <w:rsid w:val="00C63BF2"/>
    <w:rsid w:val="00C76353"/>
    <w:rsid w:val="00C929C1"/>
    <w:rsid w:val="00CD0F95"/>
    <w:rsid w:val="00CD60BA"/>
    <w:rsid w:val="00D05567"/>
    <w:rsid w:val="00D47DB7"/>
    <w:rsid w:val="00D61E36"/>
    <w:rsid w:val="00D82949"/>
    <w:rsid w:val="00DA41F8"/>
    <w:rsid w:val="00DE79C7"/>
    <w:rsid w:val="00DF59FF"/>
    <w:rsid w:val="00E25A11"/>
    <w:rsid w:val="00E27C20"/>
    <w:rsid w:val="00E40F00"/>
    <w:rsid w:val="00E70A18"/>
    <w:rsid w:val="00EB1A8F"/>
    <w:rsid w:val="00EB1F50"/>
    <w:rsid w:val="00EF4CEC"/>
    <w:rsid w:val="00EF7BC9"/>
    <w:rsid w:val="00F62B99"/>
    <w:rsid w:val="00F86DA1"/>
    <w:rsid w:val="00FA1E52"/>
    <w:rsid w:val="00FB14FC"/>
    <w:rsid w:val="00FC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6E41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AD"/>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C76353"/>
  </w:style>
  <w:style w:type="character" w:customStyle="1" w:styleId="FootnoteTextChar">
    <w:name w:val="Footnote Text Char"/>
    <w:basedOn w:val="DefaultParagraphFont"/>
    <w:link w:val="FootnoteText"/>
    <w:uiPriority w:val="99"/>
    <w:rsid w:val="00C76353"/>
  </w:style>
  <w:style w:type="character" w:styleId="FootnoteReference">
    <w:name w:val="footnote reference"/>
    <w:basedOn w:val="DefaultParagraphFont"/>
    <w:uiPriority w:val="99"/>
    <w:unhideWhenUsed/>
    <w:rsid w:val="00C76353"/>
    <w:rPr>
      <w:vertAlign w:val="superscript"/>
    </w:rPr>
  </w:style>
  <w:style w:type="character" w:styleId="Hyperlink">
    <w:name w:val="Hyperlink"/>
    <w:basedOn w:val="DefaultParagraphFont"/>
    <w:uiPriority w:val="99"/>
    <w:unhideWhenUsed/>
    <w:rsid w:val="00C76353"/>
    <w:rPr>
      <w:color w:val="0000FF" w:themeColor="hyperlink"/>
      <w:u w:val="single"/>
    </w:rPr>
  </w:style>
  <w:style w:type="character" w:styleId="CommentReference">
    <w:name w:val="annotation reference"/>
    <w:basedOn w:val="DefaultParagraphFont"/>
    <w:uiPriority w:val="99"/>
    <w:semiHidden/>
    <w:unhideWhenUsed/>
    <w:rsid w:val="002A3260"/>
    <w:rPr>
      <w:sz w:val="18"/>
      <w:szCs w:val="18"/>
    </w:rPr>
  </w:style>
  <w:style w:type="paragraph" w:styleId="CommentText">
    <w:name w:val="annotation text"/>
    <w:basedOn w:val="Normal"/>
    <w:link w:val="CommentTextChar"/>
    <w:uiPriority w:val="99"/>
    <w:semiHidden/>
    <w:unhideWhenUsed/>
    <w:rsid w:val="002A3260"/>
  </w:style>
  <w:style w:type="character" w:customStyle="1" w:styleId="CommentTextChar">
    <w:name w:val="Comment Text Char"/>
    <w:basedOn w:val="DefaultParagraphFont"/>
    <w:link w:val="CommentText"/>
    <w:uiPriority w:val="99"/>
    <w:semiHidden/>
    <w:rsid w:val="002A3260"/>
  </w:style>
  <w:style w:type="paragraph" w:styleId="CommentSubject">
    <w:name w:val="annotation subject"/>
    <w:basedOn w:val="CommentText"/>
    <w:next w:val="CommentText"/>
    <w:link w:val="CommentSubjectChar"/>
    <w:uiPriority w:val="99"/>
    <w:semiHidden/>
    <w:unhideWhenUsed/>
    <w:rsid w:val="002A3260"/>
    <w:rPr>
      <w:b/>
      <w:bCs/>
      <w:sz w:val="20"/>
      <w:szCs w:val="20"/>
    </w:rPr>
  </w:style>
  <w:style w:type="character" w:customStyle="1" w:styleId="CommentSubjectChar">
    <w:name w:val="Comment Subject Char"/>
    <w:basedOn w:val="CommentTextChar"/>
    <w:link w:val="CommentSubject"/>
    <w:uiPriority w:val="99"/>
    <w:semiHidden/>
    <w:rsid w:val="002A3260"/>
    <w:rPr>
      <w:b/>
      <w:bCs/>
      <w:sz w:val="20"/>
      <w:szCs w:val="20"/>
    </w:rPr>
  </w:style>
  <w:style w:type="paragraph" w:styleId="BalloonText">
    <w:name w:val="Balloon Text"/>
    <w:basedOn w:val="Normal"/>
    <w:link w:val="BalloonTextChar"/>
    <w:uiPriority w:val="99"/>
    <w:semiHidden/>
    <w:unhideWhenUsed/>
    <w:rsid w:val="002A3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60"/>
    <w:rPr>
      <w:rFonts w:ascii="Lucida Grande" w:hAnsi="Lucida Grande" w:cs="Lucida Grande"/>
      <w:sz w:val="18"/>
      <w:szCs w:val="18"/>
    </w:rPr>
  </w:style>
  <w:style w:type="paragraph" w:styleId="NormalWeb">
    <w:name w:val="Normal (Web)"/>
    <w:basedOn w:val="Normal"/>
    <w:uiPriority w:val="99"/>
    <w:semiHidden/>
    <w:unhideWhenUsed/>
    <w:rsid w:val="003C1C8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D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D60BA"/>
    <w:pPr>
      <w:tabs>
        <w:tab w:val="center" w:pos="4320"/>
        <w:tab w:val="right" w:pos="8640"/>
      </w:tabs>
    </w:pPr>
  </w:style>
  <w:style w:type="character" w:customStyle="1" w:styleId="FooterChar">
    <w:name w:val="Footer Char"/>
    <w:basedOn w:val="DefaultParagraphFont"/>
    <w:link w:val="Footer"/>
    <w:uiPriority w:val="99"/>
    <w:rsid w:val="00CD60BA"/>
  </w:style>
  <w:style w:type="character" w:styleId="PageNumber">
    <w:name w:val="page number"/>
    <w:basedOn w:val="DefaultParagraphFont"/>
    <w:uiPriority w:val="99"/>
    <w:semiHidden/>
    <w:unhideWhenUsed/>
    <w:rsid w:val="00E27C20"/>
  </w:style>
  <w:style w:type="character" w:styleId="FollowedHyperlink">
    <w:name w:val="FollowedHyperlink"/>
    <w:basedOn w:val="DefaultParagraphFont"/>
    <w:uiPriority w:val="99"/>
    <w:semiHidden/>
    <w:unhideWhenUsed/>
    <w:rsid w:val="00A3477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3AD"/>
    <w:pPr>
      <w:spacing w:after="160" w:line="259" w:lineRule="auto"/>
      <w:ind w:left="720"/>
      <w:contextualSpacing/>
    </w:pPr>
    <w:rPr>
      <w:rFonts w:eastAsiaTheme="minorHAnsi"/>
      <w:sz w:val="22"/>
      <w:szCs w:val="22"/>
    </w:rPr>
  </w:style>
  <w:style w:type="paragraph" w:styleId="FootnoteText">
    <w:name w:val="footnote text"/>
    <w:basedOn w:val="Normal"/>
    <w:link w:val="FootnoteTextChar"/>
    <w:uiPriority w:val="99"/>
    <w:unhideWhenUsed/>
    <w:rsid w:val="00C76353"/>
  </w:style>
  <w:style w:type="character" w:customStyle="1" w:styleId="FootnoteTextChar">
    <w:name w:val="Footnote Text Char"/>
    <w:basedOn w:val="DefaultParagraphFont"/>
    <w:link w:val="FootnoteText"/>
    <w:uiPriority w:val="99"/>
    <w:rsid w:val="00C76353"/>
  </w:style>
  <w:style w:type="character" w:styleId="FootnoteReference">
    <w:name w:val="footnote reference"/>
    <w:basedOn w:val="DefaultParagraphFont"/>
    <w:uiPriority w:val="99"/>
    <w:unhideWhenUsed/>
    <w:rsid w:val="00C76353"/>
    <w:rPr>
      <w:vertAlign w:val="superscript"/>
    </w:rPr>
  </w:style>
  <w:style w:type="character" w:styleId="Hyperlink">
    <w:name w:val="Hyperlink"/>
    <w:basedOn w:val="DefaultParagraphFont"/>
    <w:uiPriority w:val="99"/>
    <w:unhideWhenUsed/>
    <w:rsid w:val="00C76353"/>
    <w:rPr>
      <w:color w:val="0000FF" w:themeColor="hyperlink"/>
      <w:u w:val="single"/>
    </w:rPr>
  </w:style>
  <w:style w:type="character" w:styleId="CommentReference">
    <w:name w:val="annotation reference"/>
    <w:basedOn w:val="DefaultParagraphFont"/>
    <w:uiPriority w:val="99"/>
    <w:semiHidden/>
    <w:unhideWhenUsed/>
    <w:rsid w:val="002A3260"/>
    <w:rPr>
      <w:sz w:val="18"/>
      <w:szCs w:val="18"/>
    </w:rPr>
  </w:style>
  <w:style w:type="paragraph" w:styleId="CommentText">
    <w:name w:val="annotation text"/>
    <w:basedOn w:val="Normal"/>
    <w:link w:val="CommentTextChar"/>
    <w:uiPriority w:val="99"/>
    <w:semiHidden/>
    <w:unhideWhenUsed/>
    <w:rsid w:val="002A3260"/>
  </w:style>
  <w:style w:type="character" w:customStyle="1" w:styleId="CommentTextChar">
    <w:name w:val="Comment Text Char"/>
    <w:basedOn w:val="DefaultParagraphFont"/>
    <w:link w:val="CommentText"/>
    <w:uiPriority w:val="99"/>
    <w:semiHidden/>
    <w:rsid w:val="002A3260"/>
  </w:style>
  <w:style w:type="paragraph" w:styleId="CommentSubject">
    <w:name w:val="annotation subject"/>
    <w:basedOn w:val="CommentText"/>
    <w:next w:val="CommentText"/>
    <w:link w:val="CommentSubjectChar"/>
    <w:uiPriority w:val="99"/>
    <w:semiHidden/>
    <w:unhideWhenUsed/>
    <w:rsid w:val="002A3260"/>
    <w:rPr>
      <w:b/>
      <w:bCs/>
      <w:sz w:val="20"/>
      <w:szCs w:val="20"/>
    </w:rPr>
  </w:style>
  <w:style w:type="character" w:customStyle="1" w:styleId="CommentSubjectChar">
    <w:name w:val="Comment Subject Char"/>
    <w:basedOn w:val="CommentTextChar"/>
    <w:link w:val="CommentSubject"/>
    <w:uiPriority w:val="99"/>
    <w:semiHidden/>
    <w:rsid w:val="002A3260"/>
    <w:rPr>
      <w:b/>
      <w:bCs/>
      <w:sz w:val="20"/>
      <w:szCs w:val="20"/>
    </w:rPr>
  </w:style>
  <w:style w:type="paragraph" w:styleId="BalloonText">
    <w:name w:val="Balloon Text"/>
    <w:basedOn w:val="Normal"/>
    <w:link w:val="BalloonTextChar"/>
    <w:uiPriority w:val="99"/>
    <w:semiHidden/>
    <w:unhideWhenUsed/>
    <w:rsid w:val="002A32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3260"/>
    <w:rPr>
      <w:rFonts w:ascii="Lucida Grande" w:hAnsi="Lucida Grande" w:cs="Lucida Grande"/>
      <w:sz w:val="18"/>
      <w:szCs w:val="18"/>
    </w:rPr>
  </w:style>
  <w:style w:type="paragraph" w:styleId="NormalWeb">
    <w:name w:val="Normal (Web)"/>
    <w:basedOn w:val="Normal"/>
    <w:uiPriority w:val="99"/>
    <w:semiHidden/>
    <w:unhideWhenUsed/>
    <w:rsid w:val="003C1C8F"/>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CD60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D60BA"/>
    <w:pPr>
      <w:tabs>
        <w:tab w:val="center" w:pos="4320"/>
        <w:tab w:val="right" w:pos="8640"/>
      </w:tabs>
    </w:pPr>
  </w:style>
  <w:style w:type="character" w:customStyle="1" w:styleId="FooterChar">
    <w:name w:val="Footer Char"/>
    <w:basedOn w:val="DefaultParagraphFont"/>
    <w:link w:val="Footer"/>
    <w:uiPriority w:val="99"/>
    <w:rsid w:val="00CD60BA"/>
  </w:style>
  <w:style w:type="character" w:styleId="PageNumber">
    <w:name w:val="page number"/>
    <w:basedOn w:val="DefaultParagraphFont"/>
    <w:uiPriority w:val="99"/>
    <w:semiHidden/>
    <w:unhideWhenUsed/>
    <w:rsid w:val="00E27C20"/>
  </w:style>
  <w:style w:type="character" w:styleId="FollowedHyperlink">
    <w:name w:val="FollowedHyperlink"/>
    <w:basedOn w:val="DefaultParagraphFont"/>
    <w:uiPriority w:val="99"/>
    <w:semiHidden/>
    <w:unhideWhenUsed/>
    <w:rsid w:val="00A34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731388">
      <w:bodyDiv w:val="1"/>
      <w:marLeft w:val="0"/>
      <w:marRight w:val="0"/>
      <w:marTop w:val="0"/>
      <w:marBottom w:val="0"/>
      <w:divBdr>
        <w:top w:val="none" w:sz="0" w:space="0" w:color="auto"/>
        <w:left w:val="none" w:sz="0" w:space="0" w:color="auto"/>
        <w:bottom w:val="none" w:sz="0" w:space="0" w:color="auto"/>
        <w:right w:val="none" w:sz="0" w:space="0" w:color="auto"/>
      </w:divBdr>
      <w:divsChild>
        <w:div w:id="2097625243">
          <w:marLeft w:val="0"/>
          <w:marRight w:val="0"/>
          <w:marTop w:val="0"/>
          <w:marBottom w:val="0"/>
          <w:divBdr>
            <w:top w:val="none" w:sz="0" w:space="0" w:color="auto"/>
            <w:left w:val="none" w:sz="0" w:space="0" w:color="auto"/>
            <w:bottom w:val="none" w:sz="0" w:space="0" w:color="auto"/>
            <w:right w:val="none" w:sz="0" w:space="0" w:color="auto"/>
          </w:divBdr>
          <w:divsChild>
            <w:div w:id="2106920881">
              <w:marLeft w:val="0"/>
              <w:marRight w:val="0"/>
              <w:marTop w:val="0"/>
              <w:marBottom w:val="0"/>
              <w:divBdr>
                <w:top w:val="none" w:sz="0" w:space="0" w:color="auto"/>
                <w:left w:val="none" w:sz="0" w:space="0" w:color="auto"/>
                <w:bottom w:val="none" w:sz="0" w:space="0" w:color="auto"/>
                <w:right w:val="none" w:sz="0" w:space="0" w:color="auto"/>
              </w:divBdr>
              <w:divsChild>
                <w:div w:id="118332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164042">
      <w:bodyDiv w:val="1"/>
      <w:marLeft w:val="0"/>
      <w:marRight w:val="0"/>
      <w:marTop w:val="0"/>
      <w:marBottom w:val="0"/>
      <w:divBdr>
        <w:top w:val="none" w:sz="0" w:space="0" w:color="auto"/>
        <w:left w:val="none" w:sz="0" w:space="0" w:color="auto"/>
        <w:bottom w:val="none" w:sz="0" w:space="0" w:color="auto"/>
        <w:right w:val="none" w:sz="0" w:space="0" w:color="auto"/>
      </w:divBdr>
    </w:div>
    <w:div w:id="1805005548">
      <w:bodyDiv w:val="1"/>
      <w:marLeft w:val="0"/>
      <w:marRight w:val="0"/>
      <w:marTop w:val="0"/>
      <w:marBottom w:val="0"/>
      <w:divBdr>
        <w:top w:val="none" w:sz="0" w:space="0" w:color="auto"/>
        <w:left w:val="none" w:sz="0" w:space="0" w:color="auto"/>
        <w:bottom w:val="none" w:sz="0" w:space="0" w:color="auto"/>
        <w:right w:val="none" w:sz="0" w:space="0" w:color="auto"/>
      </w:divBdr>
    </w:div>
    <w:div w:id="20769257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bea.gov/industry/gdpbyind_data.htm" TargetMode="External"/><Relationship Id="rId4" Type="http://schemas.openxmlformats.org/officeDocument/2006/relationships/hyperlink" Target="http://data.worldbank.org/indicator/SH.XPD.TOTL.ZS" TargetMode="External"/><Relationship Id="rId1" Type="http://schemas.openxmlformats.org/officeDocument/2006/relationships/hyperlink" Target="mailto:adrobnis@cra.org" TargetMode="External"/><Relationship Id="rId2" Type="http://schemas.openxmlformats.org/officeDocument/2006/relationships/hyperlink" Target="http://cra.org/ccc/resources/ccc-led-white-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B560-535A-CB47-A9A6-8AA5F993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2187</Words>
  <Characters>12513</Characters>
  <Application>Microsoft Macintosh Word</Application>
  <DocSecurity>0</DocSecurity>
  <Lines>219</Lines>
  <Paragraphs>26</Paragraphs>
  <ScaleCrop>false</ScaleCrop>
  <Company>Johns Hopkins University</Company>
  <LinksUpToDate>false</LinksUpToDate>
  <CharactersWithSpaces>14674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Hager</dc:creator>
  <cp:keywords/>
  <dc:description/>
  <cp:lastModifiedBy>Helen Wright</cp:lastModifiedBy>
  <cp:revision>3</cp:revision>
  <cp:lastPrinted>2015-06-24T15:41:00Z</cp:lastPrinted>
  <dcterms:created xsi:type="dcterms:W3CDTF">2015-06-24T15:41:00Z</dcterms:created>
  <dcterms:modified xsi:type="dcterms:W3CDTF">2015-06-24T15:45:00Z</dcterms:modified>
</cp:coreProperties>
</file>